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EMPRESAS DE CRÉDITO E INVESTIMENTO</w:t>
      </w:r>
    </w:p>
    <w:p>
      <w:r>
        <w:rPr>
          <w:i/>
          <w:iCs/>
          <w:color w:val="666666"/>
        </w:rPr>
        <w:t xml:space="preserve">NATUREZA ECONÔMICA E JURÍDICA</w:t>
      </w:r>
    </w:p>
    <w:p/>
    <w:p/>
    <w:p>
      <w:r>
        <w:t xml:space="preserve">FRUSTRAÇÃO — TELERJ - QUANDO NÃO RESPONDE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questão é muito simples. O que a autora pretende é obter da TELERJ indenização para recuperar o valor que pagou em função de contrato para a transferência de linha telefônica que não se consumou. - Ocorre que a TELERJ não é responsável pelo contrato feito entre terceiros para a transferência de determinada linha telefônica, que se frustrou por problemas que não lhe dizem respeito. - O fato de o agente da TELERJ ter recebido o expediente sobre a pretendida transferência não significa que esta tenha sido efetivada. - A sentença pôs a lide nos seus termos devidos, decidindo com absoluta correção, destacando que a manobra revelou a fraude, ainda bem que descoberta, e, ainda, assinalando que a "autora não pode exigir da ré comportamento mais atento do que aquele que a própria autora teve. Aliás, a cautela maior deveria ter sido da própria autora, porque estava efetuando desembolso de numerário que lhe pertencia". - Destarte, a Corte nega provimento ao recurso. Ac. de 10-08-1995 Arquivo do EMFOR - TJ/2.625 EMFOR 565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TELERJ não é responsável pelo contrato feito entre terceiros para a transferência de determinada linha telefônica, que se frustrou por problemas que não lhe dizem respeito. - O fato de o agente da TELERJ ter recebido o expediente sobre a pretendida transferência não significa que esta tenha sido efetivada.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2026-07-28T01:59:17.537Z</dcterms:created>
  <dcterms:modified xsi:type="dcterms:W3CDTF">2026-07-28T01:59:17.537Z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