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Julgado em: </w:t>
      </w:r>
      <w:r>
        <w:t xml:space="preserve">13/02/1984</w:t>
      </w:r>
    </w:p>
    <w:p/>
    <w:p>
      <w:r>
        <w:t xml:space="preserve">DATA — FALTA DE CORRESPONDÊNCIA COM O EVENTO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havia eu recolhido da leitura dos memoriais a nítida impressão de que se procedeu, neste caso, com a simplicidade que uma escritura de compra e venda comportaria; mas que o testamento não comporta, por disposição expressa do legislador civil. Penso ademais, que o rigoroso formalismo que o Código Civil prescreve, no que concerne à feitura do testamento, encontra, por certo, suas razões na prática da vida social. Tudo quanto se sabe, neste caso, com segurança, é que a cena descrita nos exatos termos do artigo 1.632 do Código Civil, como ocorrida no dia 7 de certo mês e ano não ocorreu naquela data; ou seja, a descrição não corresponde a um fato real. Nunca se poderá saber, portanto, em que circunstâncias, como e quando a testadora deixou o hospital e firmou esse livro; e em que circunstâncias o fizeram as testemunhas, uma por uma. Acudiu-me uma única dúvida: como atinar com a exata tese jurídica formulada pelo tribunal recorrido, e atacável em recurso extraordinário em nome da alínea "a" ? Penso encontrar essa tese numa expressiva passagem do acórdão recorrido que, segundo o memorial espelha-se também na ementa. A tese é a de que, sem embargo de o testamento registrar certa data, provadamente inverídica, tal fato não é causa de nulidade. - Assim , o Acórdão afirma textualmente que a data não corresponde ao evento descrito, e afirma que, não obstante, inexiste nulidade. É uma tese positivamente desautorizável em recurso extraordinário, em razão da afronta aos artigos 1.632 e 1.634 do Código Civil. - Peço vênia ao eminente Ministro relator para conhecer do recurso extraordinário, pela letra "a", e provê-lo, dando por procedente a ação anulatória, e invertendo os ônus da sucumbência. Julgado em 14-02-1984 VENCIDOS OS MINISTROS DECIO MIRANDA E ALDIR PASSARINHO Revista Trimestral de Jurisprudência. Maio, 1985 - Vol. 112 - Pág. 771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1.632 do Código Civil. - Não pode prevalecer o acórdão que, depois de afirmar que a data do testamento público não corresponde ao evento descrito, estima que, não obstante, inexiste nulidade. Se o oficial não foi fiel ao situar no tempo o ato jurídico, isto compromete a credibilidade do testamento como um todo.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2026-10-16T16:29:16.793Z</dcterms:created>
  <dcterms:modified xsi:type="dcterms:W3CDTF">2026-10-16T16:29:16.793Z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