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/>
    <w:p>
      <w:r>
        <w:t xml:space="preserve">QUANDO DEVE SER COMO TAL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realmente houve um equívoco por parte do MM. Juiz a quo. A execução tem sustentação em nove duplicatas (sete sem aceite e duas com aceite), todas protestadas e acompanhadas do correspondentes comprovantes de entrega da mercadoria. - ....................................................................... - Ora, "segundo o regime da Lei nº 5.474, de 8-7-1968, com as modificações da Lei nº 6.458, de 1-11-77, tanto pode haver execução da duplicata aceita, como a não aceita pelo sacado, desde que existam protesto e comprovante da entrega da mercadoria." (HUMBERTO THEODORO JÚNIOR, Curso de Direito Processual Civil, Forense, v. II, ...). Ac. de 03-09-1992 Jurisprudência Mineira - Outubro a Dezembro de 1992 - Vol. 120 - Pág. 202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regime da Lei nº 5.474, de 8-7-68, com as modificações da Lei nº 6.458, de 1-11-77, tanto pode haver execução da duplicata aceita, como da não aceita pelo sacado, desde que existam protesto e comprovante da entrega da mercadoria.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2026-10-26T06:01:53.473Z</dcterms:created>
  <dcterms:modified xsi:type="dcterms:W3CDTF">2026-10-26T06:01:53.473Z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