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>
      <w:r>
        <w:rPr>
          <w:b/>
          <w:bCs/>
        </w:rPr>
        <w:t xml:space="preserve">Recurso: </w:t>
      </w:r>
      <w:r>
        <w:t xml:space="preserve">re 38</w:t>
      </w:r>
    </w:p>
    <w:p/>
    <w:p>
      <w:r>
        <w:t xml:space="preserve">REVOGAÇÃO — CONFISCO - QUANDO RESULTA EM ATO ARBITRÁRIO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verifica-se dos documentos carreados aos autos que o impetrante é proprietário de um revólver calibre 38 (trinta e oito), adquirido em estabelecimento comercial situado nesta Capital e que foi regularmente registrado perante a Autoridade Policial pertinente, tendo, ainda, sido concedida licença ao mesmo para portar aludida arma. - Vê-se, também, que o revólver foi apreendido pela Autoridade Policial, porque estava seu proprietário no interior de um bar ingerindo bebidas alcóolicas e exibindo a arma, além de "... se fazer passar por policial". - Tais circunstâncias bem evidenciam o desvirtuamento da licença concedida pela Administração Pública, fatos que justificam e com muita razão, a revogação de alvará de porte de arma. - Entretanto, a meu sentir, a negativa de devolução do objeto não se revela ato legítimo, ao revés, mostra-se arbitrário e ilegal, eis que sem o mais mínimo suporte válido. - É certo que a legislação citada pelo impetrado autoriza a apreensão da arma de fogo nas hipóteses que menciona, todavia, não menos certo é também que a atual Carta da República em vigor garante a todos o direito de propriedade, e não só de bens imóveis, mas incluindo os bens móveis. - Evidentemente que, fosse a arma irregular, ou não possuísse o impetrante porte de arma concedido pela própria autoridade coatora, ou mesmo se o bem fosse produto ou objeto de crime, poder-se-ia admitir tal construção. - Não é o caso dos autos, como se viu. - Assim, ainda que o alvará de aut orização para porte de arma de fogo por particular, sendo ato precário, possa ser revogado discricionariamente pela Administração Pública o confisco da arma regularmente adquirida e registrada em nome de quem a estava portando resulta em ato arbitrário do Poder Público, que viola direito líquido e certo do administrado, consubstanciado na garantia à propriedade. - Em face do exposto, concedo em parte a segurança pleiteada, a fim de determinar a devolução da arma de fogo pertencente ao impetrante, mantendo a revogação da licença de porte. Ac. de 07-10-1992 Jurisprudência Mineira - Outubro a Dezembro de 1992 - Vol. 120 - Pág. 75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o alvará de autorização para porte de arma de fogo por particular, como ato precário, possa ser revogado discricionariamente pela Administração Pública, o confisco da arma regularmente adquirida e registrada em nome de quem a estava portanto resulta em ato arbitrário do Poder Público, que viola direito líquido e certo do administrado, consubstanciado na garantia à propriedade.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2026-10-26T02:53:25.418Z</dcterms:created>
  <dcterms:modified xsi:type="dcterms:W3CDTF">2026-10-26T02:53:25.418Z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