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ATO ADMINISTRATIVO</w:t>
      </w:r>
    </w:p>
    <w:p>
      <w:r>
        <w:rPr>
          <w:i/>
          <w:iCs/>
          <w:color w:val="666666"/>
        </w:rPr>
        <w:t xml:space="preserve">MERECIMENTO DE FUNCIONÁRIO</w:t>
      </w:r>
    </w:p>
    <w:p/>
    <w:p>
      <w:r>
        <w:rPr>
          <w:b/>
          <w:bCs/>
        </w:rPr>
        <w:t xml:space="preserve">Recurso: </w:t>
      </w:r>
      <w:r>
        <w:t xml:space="preserve">RE 107.361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CLÁUSULA LIMITADORA DE RESPONSABILIDADE —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mesma diretriz do RE 107.361, constante do RELATÓRIO, decidiu essa Egrégia Turma, no REsp 644, relatado pelo eminente Ministro BARROS MONTEIRO, em aresto assim ementado: "Direito Comercial. Transporte Marítimo. Cláusula limitativa da responsabilidade do transportador. O Decreto 19.473, de 10-12-30, em seu art. 1º reputa não escrita a cláusula restritiva ou modificativa da obrigação, e a tanto equivale a limitação, a valor irrisório, do montante da indenização. Precedentes do STF. Recurso especial conhecido e provido". Recurso provido. Ac. de 24-04-1990 DJ de 28-5-1990 Arquivo do EMFOR - STJ/186 EMFOR 507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sem valia, nos contratos de transporte, a cláusula limitativa da responsabilidade do transportador a valor apoucado.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2026-07-28T02:49:58.510Z</dcterms:created>
  <dcterms:modified xsi:type="dcterms:W3CDTF">2026-07-28T02:49:58.510Z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