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MERECIMENTO DE FUNCIONÁRIO</w:t>
      </w:r>
    </w:p>
    <w:p/>
    <w:p/>
    <w:p>
      <w:r>
        <w:t xml:space="preserve">REGISTRO ESPECIAL BRASILEIRO — REB - LEI 9.432/97 - REGULAMENTA</w:t>
      </w:r>
    </w:p>
    <w:p/>
    <w:p>
      <w:pPr>
        <w:pStyle w:val="Heading2"/>
      </w:pPr>
      <w:r>
        <w:rPr>
          <w:b/>
          <w:bCs/>
        </w:rPr>
        <w:t xml:space="preserve">Ementa</w:t>
      </w:r>
    </w:p>
    <w:p>
      <w:r>
        <w:t xml:space="preserve">DECRETO Nº 2.256, DE 17 DE JUNHO DE 1997 Regulamenta o Registro Especial Brasileiro - REB, para embarcações de que trata a Lei nº 9.432, de 8 de janeiro de 1997. O PRESIDENTE DA REPÚBLICA, no uso da atribuição que lhe confere o art. 84, inciso IV, da Constituição, e tendo em vista o disposto no art. 11, § 12, da Lei nº 9.432, de 8 de janeiro de 1997, DECRETA: Art. 1º O Registro Especial Brasileiro - REB, instituído pela Lei nº 9.432, de 8 de janeiro de 1997, será efetuado no Tribunal Marítimo, não suprimindo e sendo complementar ao registro da propriedade marítima, conforme dispõe a Lei nº 7.652, de 3 de fevereiro de 1988. §1º O Tribunal Marítimo emitirá, para as embarcações incluídas no REB, o Certificado de Registro Especial Brasileiro. §2º O Tribunal Marítimo manterá cadastro específico atualizado de todas as embarcações pré-registradas e registradas no REB; Art. 2º Poderão ser registradas no REB, em caráter facultativo, as embarcações brasileiras, operadas por empresas brasileiras de navegação, nos termos da Lei nº 9.432, de 1997. Parágrafo único. As embarcações estrangeiras afetadas a casco nu, com suspensão de bandeira, poderão ser registradas no REB, nas seguintes condições: a) para a navegação de longo curso e interior de percurso internacional, até o dobro da tonelagem de porte bruto das embarcações de tipo semelhante, encomendadas a estaleiros brasileiros instalados no País, pela empresa brasileira afretadora, com contrato de construção em eficácia, adicionado da tonelagem de porte bruto das embarcações brasileiras de tipo semelhante de sua propriedade; b) para a navegação de cabotagem, navegação interior de percurso nacional e navegação de apoio marítimo, na forma prevista no inciso III do art. 10 da Lei nº 9.432, de 1997. Art.3º Para os efeitos deste Decreto, ficam estabelecidas as seguintes definições: I - CONSERVAÇÃO: manutenção rotineira da embarcação que envolva o conjunto de atividades destinadas a mantê-la, e a seus equipamentos, dentro de suas especificações técnicas; II - CONSTRUÇÃO: execução de projeto de embarcação desde o início das obras até o recebimento do termo de entrega pelo estaleiro; III - CONVERSÃO: mudanças estruturais e de sistemas, na embarcação, que modifiquem suas características básicas, podendo alterar o seu emprego; IV - MODERNIZAÇÃO: alteração de vulto que vise a aprimorar o desempenho da embarcação, de equipamentos e sistemas, sem modificar as características básicas de seu emprego; V - PRÉ-REGISTRO NO REB: registro provisório de embarcação com contrato de construção, com estaleiro nacional, visando ao benefício dos incentivos do REB; VI - REPARO ou REPARAÇÃO: é a atividade necessária à restauração das especificações técnicas do material de bordo e que se revista de caráter predominantemente eventual; VII - TRIPULANTE: trabalhador aquaviário, com vínculo empregatício, que exerça funções, embarcado, na operação da embarcação. Art. 4º O pré-registro, o registro no REB e os seus cancelamentos serão feitos pelo Tribunal Marítimo. § 1º O pré-registro no REB será feito em atendimento a requerimento formulado pela empresa brasileira de navegação registrada no Tribunal Marítimo, ao qual serão anexados os seguintes documentos: a) contrato social ou estatuto da empresa e últimas alterações, devidamente registrados na junta comercial; b) contrato de construção da embarcação; c) termo de compromisso de que a embarcação será empregada sob bandeira brasileira. § 2º O registro no REB será feito em atendimento a requerimento formulado pela empresa brasileira de navegação proprietária ou afretadora da embarcação brasileira, ao qual serão anexados os seguintes documentos: a) para embarcação pré-registrada, o ato de registro dominial no Registro de Propriedade de Embarcação no Tribunal Marítimo ou, no caso de embarcação dispensada deste Registro, a inscrição no Ministério da Marinha; b) para embarcação sem pré-registro, pela comprovação do registro dominial no Tribunal Marítimo ou da inscrição no Ministério da Marinha; c) cópia do contrato de afretamento, no caso de a empresa não ser a proprietária da embarcação; d) Certidão Negativa de Débito - CND, expedida pelo Instituto Nacional do Seguro Social - INSS (art. 84, inciso I, alínea "a" do Regulamento da Organização e do Custeio da Seguridade Social, aprovado pelo Decreto nº 2.173, de 5 de março de 1997), Certidão Negativa de Débito para com o Fundo de Garantia do Tempo de Serviço - FGTS, expedida pela Caixa Econômica Federal (art. 1º, § 1º,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2026-07-28T04:17:16.477Z</dcterms:created>
  <dcterms:modified xsi:type="dcterms:W3CDTF">2026-07-28T04:17:16.477Z</dcterms:modified>
</cp:coreProperties>
</file>

<file path=docProps/custom.xml><?xml version="1.0" encoding="utf-8"?>
<Properties xmlns="http://schemas.openxmlformats.org/officeDocument/2006/custom-properties" xmlns:vt="http://schemas.openxmlformats.org/officeDocument/2006/docPropsVTypes"/>
</file>