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LEI 9.611/98 — REGULAMENTA - DECRETOS 91.030 DE 05-03-1985 E 1.910 DE 21-05-1996 - ALTERA</w:t>
      </w:r>
    </w:p>
    <w:p/>
    <w:p>
      <w:pPr>
        <w:pStyle w:val="Heading2"/>
      </w:pPr>
      <w:r>
        <w:rPr>
          <w:b/>
          <w:bCs/>
        </w:rPr>
        <w:t xml:space="preserve">Ementa</w:t>
      </w:r>
    </w:p>
    <w:p>
      <w:r>
        <w:t xml:space="preserve">DECRETO Nº 3.411, DE 12 DE ABRIL DE 2000 Regulamenta a Lei nº 9.611, de 19 de fevereiro de 1998, que dispõe sobre o Transporte Multimodal de Cargas, altera os Decretos nºs 91.030, de 5 de março de 1985, e 1.910, de 21 de maio de 1996, e dá outra providências. O Presidente da República, no uso da atribuição que lhe confere o art. 84, inciso IV, da Constituição, e tendo em vista o disposto na Lei n° 9.611, de 19 de fevereiro de 1998, decreta: CAPÍTULO I - DISPOSIÇÕES PRELIMINARES Art. 1° O registro do Operador de Transporte Multimodal, suas responsabilidades e o controle aduaneiro das operações obedecerão ao disposto na Lei n° 9.611, de 19 de fevereiro de 1998, e neste Decreto. CAPÍTULO II - DO REGISTRO DO OPERADOR DE TRANSPORTE MULTIMODAL Art. 2° Para exercer a atividade de Operador de Transporte Multimodal serão necessários a habilitação prévia e o registro na Secretaria-Executiva do Ministério dos Transportes. § 1° O Ministério dos Transportes manterá sistema único de registro para o Operador de Transporte Multimodal, que inclua as disposições nacionais e as estabelecidas nos acordos internacionais de que o Brasil seja signatário. § 2° O Ministério dos Transportes comunicará ao Ministério da Defesa e ao Ministério da Fazenda os registros efetuados, suas alterações e seus cancelamentos. Art. 3° Para inscrever-se no registro de Operador de Transporte Multimodal, o interessado deverá apresentar ao Ministério dos Transportes: I - ato constitutivo, estatuto ou contrato social em vigor, devidamente registrados, em se tratando de sociedade comercial, no caso de sociedade por ações, acompanhado de documentos de eleição e termo de posse de seus administradores; II - registro comercial, no caso de firma individual; III - inscrição no Cadastro Nacional da Pessoa Jurídica - CNPJ, do Ministério da Fazenda, ou no extinto Cadastro Geral de Contribuintes - CGC, para o caso de cartões ainda com validade ou, no caso de empresa estrangeira, a inscrição do seu representante legal; e IV - apólice de seguros que cubra a sua responsabilidade civil em relação às mercadorias sob sua custódia. § 1° Qualquer alteração nos termos dos requisitos estabelecidos neste artigo deverá ser comunicada ao Ministério dos Transportes, no prazo de trinta dias, sob pena de cancelamento da inscrição. § 2° O registro será concedido por um prazo de dez anos, prorrogável por igual período, ou enquanto forem mantidos os requisitos mínimos estabelecidos neste Decreto. § 3° O Operador de Transporte Multimodal deverá atender, também, às condições estabelecidas em acordos internacionais de que o Brasil seja signatário, quando em atividade de transporte multimodal internacional. Art. 4° O transporte multimodal internacional de cargas poderá ser realizado sob a responsabilidade de empresa estrangeira, desde que mantenha como representante legal pessoa jurídica domiciliada no País, e que esta: I - atenda às disposições deste Decreto; e II - observe as disposições da legislação nacional e dos acordos internacionais firmados pelo Brasil, que regulam o transporte de cargas no território nacional. Parágrafo único. Quando em virtude de tratado, acordo ou convenção internacional, firmados pelo Brasil, o Operador de Transporte Multimodal for representado por pessoa física domiciliada no País, esta deverá comprovar, por ocasião do registro de que trata o art. 2°, a inscrição no Cadastro de Pessoa Física do Ministério da Fazenda. Art. 5° O exercício da atividade de Operador de Transporte Multimodal, no transporte multimodal internacional de cargas, depende de habilitação pela Secretaria da Receita Federal, para fins de controle aduaneiro. § 1° Para a habilitação, que será concedida pelo prazo de dez anos, prorrogável por igual período, será exigido do interessado o cumprimento dos seguintes requisitos, sem prejuízo de outros que vierem a ser estabelecidos pela Secretaria da Receita Federal: I - comprovação de inscrição no registro de que trata o art. 2°; II - compromisso da prestação de garantia em valor equivalente ao do crédito tributário suspenso, conforme determinação da Secretaria da Receita Federal, mediante depósito em moeda, caução ou títulos da dívida pública federal, fiança idônea, inclusive bancária, ou seguro aduaneiro em favor da União, a ser efetivada quando da solicitação de operação de trânsito aduaneiro; III - interligação ao Sistema Integrado do Comércio Exterior - SISCOMEX e a outros sistemas informatizados de controle de carga ou de despacho aduaneiro. § 2°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2026-07-28T02:07:24.859Z</dcterms:created>
  <dcterms:modified xsi:type="dcterms:W3CDTF">2026-07-28T02:07:24.859Z</dcterms:modified>
</cp:coreProperties>
</file>

<file path=docProps/custom.xml><?xml version="1.0" encoding="utf-8"?>
<Properties xmlns="http://schemas.openxmlformats.org/officeDocument/2006/custom-properties" xmlns:vt="http://schemas.openxmlformats.org/officeDocument/2006/docPropsVTypes"/>
</file>