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MERECIMENTO DE FUNCIONÁRIO</w:t>
      </w:r>
    </w:p>
    <w:p/>
    <w:p/>
    <w:p>
      <w:r>
        <w:t xml:space="preserve">02. LEI ORGÂNICA — DISPÕE SOBRE</w:t>
      </w:r>
    </w:p>
    <w:p/>
    <w:p>
      <w:pPr>
        <w:pStyle w:val="Heading2"/>
      </w:pPr>
      <w:r>
        <w:rPr>
          <w:b/>
          <w:bCs/>
        </w:rPr>
        <w:t xml:space="preserve">Ementa</w:t>
      </w:r>
    </w:p>
    <w:p>
      <w:r>
        <w:t xml:space="preserve">CAPÍTULO II Fiscalização a Cargo do Tribunal SEÇÃO I Contas do Presidente da República Art. 36. Ao Tribunal de Contas da União compete, na forma estabelecida no regimento interno, apreciar as contas prestadas anualmente pelo Presidente da República, mediante parecer prévio a ser elaborado em sessenta dias a contar de seu recebimento. Parágrafo único. As contas consistirão nos balanços gerais da União e no relatório do órgão central do sistema de controle interno do Poder Executivo sobre a execução dos orçamentos de que trata o § 5° do art. 165 da Constituição Federal. SEÇÃO II Fiscalização exercida por iniciativa do Congresso Nacional Art. 37. (Vetado) Parágrafo único. (Vetado) Art. 38. Compete, ainda, ao Tribunal: I - realizar por iniciativa da Câmara dos Deputados, do Senado Federal, de comissão técnica ou de inquérito, inspeções e auditorias de natureza contábil, financeira, orçamentária, operacional e patrimonial nas unidades administrativas dos Poderes Legislativo, Executivo e Judiciário e nas entidades da administração indireta, incluídas as fundações e sociedades instituídas e mantidas pelo poder público federal; II - prestar as informações solicitadas pelo Congresso Nacional, por qualquer de suas Casas, ou por suas comissões, sobre a fiscalização contábil, financeira, orçamentária, operacional e patrimonial e sobre resultados de inspeções e auditorias realizadas; III - emitir, no prazo de trinta dias contados do recebimento da solicitação, pronunciamento conclusivo sobre matéria que seja submetida a sua apreciação pela comissão mista permanente de Senadores e Deputados, nos termos dos §§ 1° e 2° do art. 72 da Constituição Federal. IV - auditar, por solicitação da comissão a que se refere o art. 166, § 1°, da Constituição Federal, ou comissão técnica de qualquer das Casas do Congresso Nacional, projetos e programas autorizados na lei orçamentári a anual, avaliando os seus resultados quanto à eficácia, eficiência e economicidade. SEÇÃO III Atos Sujeitos a Registro Art. 39. De conformidade com o preceituado nos arts. 5°, inciso XXIV, 71, incisos II e III, 73 in fine, 74, § 2°, 96, inciso I, alínea a, 97, 39, §§ 1° e 2° e 40, § 4°, da Constituição Federal, o Tribunal apreciará, para fins de registro ou reexame, os atos de: I - admissão de pessoal, a qualquer título, na administração direta e indireta, incluídas as fundações instituídas e mantidas pelo poder público, executadas as nomeações para cargo de provimento em comissão; II - concessão inicial de aposentadoria, reformas e pensões, bem como de melhorias posteriores que tenham alterado o fundamento legal do respectivo concessório inicial. Parágrafo único. Os atos a que se refere este artigo serão apreciados pelo Tribunal na forma estabelecida no regimento interno. Art. 40. O Relator presidirá a instrução do processo, determinando, mediante despacho singular, por sua ação própria e direta, ou por provocação do órgão de instrução ou do Ministério Público junto ao Tribunal, a adoção das providências consideradas necessárias ao saneamento dos autos, fixando prazo, na forma estabelecida no regimento interno, para o atendimento das diligências, após o que submeterá o feito ao Plenário ou à Câmara respectiva para decisão de mérito. SEÇÃO IV Fiscalização de Atos e Contratos Art. 41. Para assegurar a eficácia do controle e para instruir o julgamento das contas, o Tribunal efetuará a fiscalização dos atos de que resulte receita ou despesa, praticados pelos responsáveis sujeitos à sua jurisdição, competindo-lhe, para tanto, em especial: I - acompanhar, pela publicação no Diário Oficial da União, ou por outro meio estabelecido no regimento interno: a) a lei relativa ao plano plurianual, a lei de diretrizes orçamentárias, a lei orçamentária anual e a abertura de créditos adicion ais; b) os editais de licitação, os contratos, inclusive administrativos, e os convênios, acordos, ajustes ou outros instrumentos congêneres, bem como os atos referidos no art. 38 desta lei; II - realizar, por iniciativa própria, na forma estabelecida no regimento interno, inspeções e auditorias de mesma natureza que as previstas no inciso I do art. 38 desta lei; III - fiscalizar, na forma estabelecida no regimento interno, as contas nacionais das empresas supranacionais de cujo capital social a União participe, de forma direta ou indireta, nos termos do tratado constitutivo; IV - fiscalizar, na forma estabelecida no regimento interno, a aplicação de quaisquer recursos repassados pela União median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2026-07-28T01:41:10.588Z</dcterms:created>
  <dcterms:modified xsi:type="dcterms:W3CDTF">2026-07-28T01:41:10.588Z</dcterms:modified>
</cp:coreProperties>
</file>

<file path=docProps/custom.xml><?xml version="1.0" encoding="utf-8"?>
<Properties xmlns="http://schemas.openxmlformats.org/officeDocument/2006/custom-properties" xmlns:vt="http://schemas.openxmlformats.org/officeDocument/2006/docPropsVTypes"/>
</file>