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SUPERIOR TRIBUNAL DE JUSTIÇA</w:t>
      </w:r>
    </w:p>
    <w:p>
      <w:r>
        <w:rPr>
          <w:i/>
          <w:iCs/>
          <w:color w:val="666666"/>
        </w:rPr>
        <w:t xml:space="preserve">REGIMENTO INTERNO</w:t>
      </w:r>
    </w:p>
    <w:p/>
    <w:p/>
    <w:p>
      <w:r>
        <w:t xml:space="preserve">LEI 2.180/54 ALTERADA PELA LEI 3.543/59 — DISPOSITIVOS - MODIFICA</w:t>
      </w:r>
    </w:p>
    <w:p/>
    <w:p>
      <w:pPr>
        <w:pStyle w:val="Heading2"/>
      </w:pPr>
      <w:r>
        <w:rPr>
          <w:b/>
          <w:bCs/>
        </w:rPr>
        <w:t xml:space="preserve">Ementa</w:t>
      </w:r>
    </w:p>
    <w:p>
      <w:r>
        <w:t xml:space="preserve">LEI Nº 5.056, DE 29 DE JUNHO DE 1966 Modifica dispositivos da Lei nº 2.180, de 5 de fevereiro de 1954, alterada pela de nº 3.543, de 11 de fevereiro de 1959, que dispõe sobre o Tribunal Marítimo, e dá outras providências. O PRESIDENTE DA REPÚBLICA, faço saber que o CONGRESSO NACIONAL decreta e eu sanciono a seguinte lei: Art. 1º Os arts. 1º, 2º, 3º e 6º, da Lei nº 2.180, de 5 de fevereiro de 1954, modificados pela Lei nº 3.543, de 11 de fevereiro de 1959, passam a ter a seguinte redação: "Art. 1º O Tribunal Marítimo, com jurisdição em todo o território nacional, órgão, autônomo, auxiliar do Poder Judiciário, vinculado ao Ministério da Marinha no que se refere ao provimento de pessoal militar e de recursos orçamentários para pessoal e material destinados ao seu funcionamento, tem como atribuições julgar os acidentes e fatos da navegação marítima, fluvial e lacustre e as questões relacionadas com tal atividade, especificadas nesta Lei. Art. 2º O Tribunal Marítimo compor-se-á de sete (7) Juízes, nomeados em caráter efetivo, que serão: a) um (1) Oficial General do Corpo da Armada, que será seu Presidente; b) dois (2) Oficiais Superiores da Marinha de Guerra, da Ativa ou da Reserva Remunerada, sendo um do Corpo da Armada e o outro do Corpo de Engenheiros e Técnicos Navais, subespecializados em Máquinas ou Casco; c) dois (2) bacharéis em Direito, especializados, um deles em Direito Marítimo e o outro em Direito Internacional Público; d) um especialista em armação de navios e navegação comercial; e) um Capitão de Longo Curso, da Marinha Mercante. § 1º As nomeações serão feitas pelo Presidente da República, atendida a composição do Tribunal e observadas as condições de: a) Oficial-General do Corpo da Armada, para o Juiz-Presidente; b) Capitão-de-Mar-e-Guerra ou Capitão-de-Fragata, da Ativa ou da Reserva Remunerada, aprovado no Curso de Comando da Escola de Guerra Naval, para o Oficial do Corpo da Armada e aprovado no Cur so Especial da mesma Escola, para o do Corpo de Engenheiros e Técnicos Navais; c) reconhecida idoneidade, mais de cinco (5) anos de prática forense e idade compreendida entre trinta e cinco (35) e quarenta e oito (48) anos, para os bacharéis em Direito; d) reconhecida idoneidade e competência, idade compreendida entre trinta e cinco (35) e quarenta e oito (48) anos e ter mais de cinco (5) anos em cargo de direção de empresa de navegação marítima, para o especialista em armação de navios e navegação comercial; e) reconhecida idoneidade e competência, idade compreendida entre trinta e cinco (35) e quarenta e oito (48) anos e ter, no mínimo, cinco (5) anos de efetivo comando, nessa categoria, em navios brasileiros, sem punição decorrente de julgamento, para o Capitão de Longo Curso. § 2º Os Juízes, com exceção do Presidente, serão nomeados mediante concurso de títulos e provas, realizado perante banca examinadora presidida pelo Juiz Presidente e constituída por um Juiz eleito pelo Tribunal, em escrutínio secreto; um representante da Procuradoria, designado pelo Ministro da Marinha; e ainda, conforme se trate do preenchimento de vaga relativa às alíneas b, c e d ou e, do parágrafo anterior respectivamente, de um Oficial Superior do Corpo da Armada ou do Corpo de Engenheiros e Técnicos Navais, designado pelo Ministro da Marinha; de um especialista em Direito Marítimo ou Direito Internacional Público, escolhido pelo Conselho Federal da Ordem dos Advogados do Brasil; e de um representante da Comissão de Marinha Mercante, designado pelo Presidente da mesma Comissão. § 3º Os Juízes Militares de que trata a alínea b do art. 2º, resguardada a situação dos atuais ocupantes, caso estejam na Ativa, serão logo após a nomeação transferidos para a Reserva Remunerada com todas as promoções e vantagens a que tiverem direito, na ocasião. § 4º Os Juízes Militares referidos nas alíneas a e b, do artigo 2º, permanecerão nos seus cargos, ainda depois de reformados, contanto que não tenham ultrapassado a idade limite para permanência no Serviço Público. § 5º O Vice-Presidente será eleito bienalmente, em escrutínio secreto. § 6º Os Juízes de que tratam as alíneas c, d e e, do art. 2º, ficam impedidos de exercer advocacia ou prestar serviços profissionais em favor de partes interessadas nas atividades da navegação. Art. 3º Com exceção dos Juízes Militares, os demais Juízes terão suplentes nomeados pelo Presidente da República, com mandato de três (3) anos, podendo ser reconduzidos, os quais funcionarão quando convocados pelo President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2026-07-28T01:48:11.372Z</dcterms:created>
  <dcterms:modified xsi:type="dcterms:W3CDTF">2026-07-28T01:48:11.372Z</dcterms:modified>
</cp:coreProperties>
</file>

<file path=docProps/custom.xml><?xml version="1.0" encoding="utf-8"?>
<Properties xmlns="http://schemas.openxmlformats.org/officeDocument/2006/custom-properties" xmlns:vt="http://schemas.openxmlformats.org/officeDocument/2006/docPropsVTypes"/>
</file>