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UNIFORMIZAÇÃO DE JURISPRUDÊNCIA</w:t>
      </w:r>
    </w:p>
    <w:p>
      <w:r>
        <w:rPr>
          <w:i/>
          <w:iCs/>
          <w:color w:val="666666"/>
        </w:rPr>
        <w:t xml:space="preserve">PROCESSAMENTO</w:t>
      </w:r>
    </w:p>
    <w:p/>
    <w:p/>
    <w:p>
      <w:r>
        <w:t xml:space="preserve">NUCLEBRAS E SUBSIDIÁRIAS, INFAZ, BNCC E RFFSA — ABSORÇÃO - DISPÕE SOBRE</w:t>
      </w:r>
    </w:p>
    <w:p/>
    <w:p>
      <w:pPr>
        <w:pStyle w:val="Heading2"/>
      </w:pPr>
      <w:r>
        <w:rPr>
          <w:b/>
          <w:bCs/>
        </w:rPr>
        <w:t xml:space="preserve">Ementa</w:t>
      </w:r>
    </w:p>
    <w:p>
      <w:r>
        <w:t xml:space="preserve">LEI Nº 7.862, DE 30 DE OUTUBRO DE 1989 Dispõe sobre a absorção, pela União, de obrigações da Nuclebrás e de suas subsidiárias, da Infaz, do BNCC e da RFFSA e dá outras providências. O PRESIDENTE DA REPÚBLICA, faço saber que o Congresso Nacional decreta e eu sanciono a seguinte Lei: Art. 1° A União é sucessora da Empresas Nucleares Brasileiras S.A. - Nuclebrás e suas subsidiárias, nos direitos e obrigações decorrentes de operações de crédito interno e externo celebradas até 1° de setembro de 1988, bem assim nas demais obrigações pecuniárias, existentes na mesma data, salvo as de natureza trabalhista e previdenciária, e autorizada a prover, em seus orçamentos anuais, os recursos próprios necessários para os pagamentos pendentes e decorrentes desta sucessão. Parágrafo único. Permanecem com a Indústrias Nucleares do Brasil S.A. - INB, os créditos existentes a seu favor, decorrentes do Contrato de Financiamento para Fornecimento de Combustível Nuclear, firmado em 31 de julho de 1981, entre a Empresas Nucleares Brasileiras S.A. e Furnas Centrais Elétricas S.A. Art. 2° Fica a União autorizada a assumir o saldo devedor de obrigações financeiras decorrentes de: I - (vetado). II - operação de crédito externo contraída pelo Banco Nacional de Crédito Cooperativo junto ao "The Long Term Credit Bank of Japan", proveniente de colocação de bônus no mercado do Japão, no valor equivalente, em moeda nacional, a dez bilhões de ienes; III - operações de crédito interno e externo contraídas pela Rede Ferroviária Federal S.A - RFFSA, até 31 de dezembro de 1984, de acordo com o previsto no art. 1° do Decreto-Lei n° 2.178, de 4 de dezembro de 1984. § 1° Os valores que o Tesouro Nacional vier a despender, em decorrência do disposto no caput deste artigo, serão atualizados monetariamente com base na variação do valor nominal do Bônus do Tesouro Nacional (BTN) e contabilizados como crédito da União para futuros aume ntos de capital. § 2° É vedado à União destinar às empresas públicas e às sociedades de economia mista, sob forma de aumento de capital, recursos para a cobertura de despesas correntes, bem como para a amortização de operações de crédito. Art. 3° A Procuradoria-Geral da Fazenda Nacional e o Ministério a que se vinculem as entidades referidas no art. 2°, desta Lei, adotarão as providências necessárias à adaptação dos contratos, por elas firmados, aos preceitos legais que regem os contratos em que seja parte a União. Parágrafo único. Nos aditivos a contratos de crédito externo constará, obrigatoriamente, cláusula excluindo a jurisdição de tribunais estrangeiros, admitida, tão-somente, a submissão de eventuais dúvidas e controvérsias à justiça brasileira ou à arbitragem, nos termos do art. 11 do Decreto-Lei n° 1.312, de 15 de fevereiro de 1974. Art. 4° Os resultados positivos do Banco Central do Brasil, apurados em seus balanços semestrais, serão recolhidos ao Tesouro Nacional, até o último dia do mês subseqüente ao da apuração. Parágrafo único. Os recursos transferidos ao Tesouro Nacional, a que se refere o caput, serão destinados exclusivamente à amortização de dívida pública federal. Art. 5° O Banco Central do Brasil e as instituições financeiras a que se refere o parágrafo único deste artigo recolherão ao Tesouro Nacional, no último dia útil de cada decêndio, remuneração equivalente, no mínimo, à variação diária do valor nominal do Bônus do Tesouro Nacional Fiscal (BTN-F) incidente sobre o saldo diário dos depósitos da União existentes no decêndio imediatamente anterior. Parágrafo único. No caso em que órgãos e entidades da União, em virtude de características operacionais específicas, não possam integrar o sistema de caixa único do Tesouro Nacional, os recursos destinados a atender suas necessidades poderão, excepcionalmente, ser depositados no Banco do Brasil S.A ou na Caixa Econômica Federa l. Art. 6° O Banco Central do Brasil remunerará o saldo dos depósitos da União relativo ao empréstimo compulsório a que se refere o art. 10, do Decreto-Lei n° 2.288, de 23 de julho de 1986. § 1° A remuneração a que se refere o caput deste artigo será: I - calculada a partir da data do ingresso dos depósitos no Banco Central do Brasil, nos termos do art. 16, §§ 1° e 2°, do Decreto-Lei n° 2.288, de 23 de julho de 1986; e II - creditada no último dia de cada mês. § 2° O saldo dos depósitos da União a que se refere o caput deste artigo, inclusive sua remuneração, ficará disponível exclusivamente para aquisição de quotas do Fundo Nacional de Desen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2026-07-28T02:40:14.864Z</dcterms:created>
  <dcterms:modified xsi:type="dcterms:W3CDTF">2026-07-28T02:40:14.864Z</dcterms:modified>
</cp:coreProperties>
</file>

<file path=docProps/custom.xml><?xml version="1.0" encoding="utf-8"?>
<Properties xmlns="http://schemas.openxmlformats.org/officeDocument/2006/custom-properties" xmlns:vt="http://schemas.openxmlformats.org/officeDocument/2006/docPropsVTypes"/>
</file>