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UNIFORMIZAÇÃO DE JURISPRUDÊNCIA</w:t>
      </w:r>
    </w:p>
    <w:p>
      <w:r>
        <w:rPr>
          <w:i/>
          <w:iCs/>
          <w:color w:val="666666"/>
        </w:rPr>
        <w:t xml:space="preserve">PROCESSAMENTO</w:t>
      </w:r>
    </w:p>
    <w:p/>
    <w:p/>
    <w:p>
      <w:r>
        <w:t xml:space="preserve">NECESSIDADE DE QUE SEJA FEITA A DAQUELE EM CUJO NOME ESTÁ TRANSCRITO O IMÓVEL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Exige o artigo 942 do CPC a citação pessoal daquele em cujo nome esteja transcrito o imóvel usucapiendo, bem como dos confinantes. - O imóvel usucapiendo é o lote 10 da quadra 9, resultante do loteamento e desmembramento da fazenda denominada &lt;&lt;Engenho do Porto&gt;&gt; em Nova Iguaçu. - Desde 18 de abril de 1942 estão transcritos em nome da apelante os lotes 8, 9 e 10 da quadra 9. - Sua citação era, então, indispensável, na qualidade de proprietária e confinante. Não a supre a publicação de editais para a citação do antigo proprietário do lote e terceiros interessados. Ac. de 06-10-1987 Arquivo do EMFOR, TJ/1.604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indispensável a citação pessoal daquele em cujo nome esteja transcrito o imóvel usucapiendo, bem como dos confinantes. Não a supre a citação por edital do antigo proprietário e terceiros interessados.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2026-07-28T02:44:16.203Z</dcterms:created>
  <dcterms:modified xsi:type="dcterms:W3CDTF">2026-07-28T02:44:16.203Z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