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UNIFORMIZAÇÃO DE JURISPRUDÊNCIA</w:t>
      </w:r>
    </w:p>
    <w:p>
      <w:r>
        <w:rPr>
          <w:i/>
          <w:iCs/>
          <w:color w:val="666666"/>
        </w:rPr>
        <w:t xml:space="preserve">PROCESSAMENTO</w:t>
      </w:r>
    </w:p>
    <w:p/>
    <w:p/>
    <w:p>
      <w:r>
        <w:t xml:space="preserve">NECESSIDADE DE QUE SEJA FEITA A DAQUELE EM CUJO NOME ESTÁ TRANSCRITO O IMÓVEL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Exige o artigo 942 do CPC a citação pessoal daquele em cujo nome esteja transcrito o imóvel usucapiendo, bem como dos confinantes. - O imóvel usucapiendo é o lote 10 da quadra 9, resultante do loteamento e desmembramento da fazenda denominada &lt;&lt;Engenho do Porto&gt;&gt; em Nova Iguaçu. - Desde 18 de abril de 1942 estão transcritos em nome da apelante os lotes 8, 9 e 10 da quadra 9. - Sua citação era, então, indispensável, na qualidade de proprietária e confinante. Não a supre a publicação de editais para a citação do antigo proprietário do lote e terceiros interessados. Ac. de 06-10-1987 Arquivo do EMFOR, TJ/1.604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indispensável a citação pessoal daquele em cujo nome esteja transcrito o imóvel usucapiendo, bem como dos confinantes. Não a supre a citação por edital do antigo proprietário e terceiros interessados.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2026-10-26T04:59:36.620Z</dcterms:created>
  <dcterms:modified xsi:type="dcterms:W3CDTF">2026-10-26T04:59:36.620Z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