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CERCEAMENTO DE DEFESA</w:t>
      </w:r>
    </w:p>
    <w:p/>
    <w:p/>
    <w:p>
      <w:r>
        <w:t xml:space="preserve">NECESSIDADE DE SUA NOMEAÇÃO AOS INTERESSADOS CERTOS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citados por edital, na ação de usucapião ordinária, cumpre dar aos interessados certos reveis, Curador especial, por expressa disposição de lei. Ac. de 18-11-1987 Arquivo do EMFOR - TJ/489 EMFOR 489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2026-07-28T01:41:22.901Z</dcterms:created>
  <dcterms:modified xsi:type="dcterms:W3CDTF">2026-07-28T01:41:22.901Z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