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Julgado em: </w:t>
      </w:r>
      <w:r>
        <w:t xml:space="preserve">11/09/1985</w:t>
      </w:r>
    </w:p>
    <w:p/>
    <w:p>
      <w:r>
        <w:t xml:space="preserve">SE PODE SER COMPLETADO NO CURSO DO PROCESSO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douta decisão não pode subsistir no que tange ao reconhecimento do usucapião... - Entendeu o MM. Juiz que apesar do referido promovente não poder somar à sua a posse de seus antecessores, por pretender usucapir o imóvel sozinho com exclusão deles e de seus respectivos herdeiros, que tinha o mencionado promovente tempo suficiente de posse "ad usucaionem", pois tendo iniciado posse própria em 1963, quando morreu o seu pai e foi feita a cessão dos direitos hereditários supracitados..., completou o tempo necessário para usucapir o imóvel no curso do processo, de modo que devendo a sentença focalizar os fatos á data da sua prolação, reconheceu consumado o usucapião. - Tal entendimento, data máxima venia, não pode prevalecer. - Quando ingressou em Juízo em agosto de 1976, B. A. não tinha mais do que 12 anos de posse própria e exclusiva do imóvel, pois até 1963 a posse do mesmo era exercida em nome dos sucessores do espólio de G.M. F., entre os quais se encontrava o seu próprio pai, J. C. M., casado com M.N., a qual, depois da morte do marido retirou-se para a cidade, deixando o filho só na posse do imóvel usucapiendo. - Esse fundamento de que se valeu o douto decisório para acolher o usucapião, como bem ponderou a Procuradoria-Geral da Justiça, não pode ser aceito. - Primeiro porque é condição "sine qua", para o ajuizamento do usucapião imemorial, que o promovente já tenha completado antes de ingressar em juízo o prazo mínimo de 20 anos, consoante exige o Código Civil, no exercício de posse exclusiva sobre o imóvel. - Ninguém pode completar esse prazo no curso do processo como erroneamente entendeu a sentença apelada, principalmente q uando a esta altura a posse dos promoventes já estava contestada e impugnada a sua legitimidade. - Ingressando em juízo sem ter já completado 20 anos de posse exclusiva e própria sobre o imóvel usucapiendo, o apelado... é carecedor da ação que intentou, por lhe faltar o requisito fundamental para obter o reconhecimento do direito invocado. - A apelação dos recorrentes fica, portanto, provida em parte. Julgado em 12-09-1985 Revista dos Tribunais. Vol. 603 - Pág. 67 EMFOR 463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Carece da ação de usucapião quem ingressa em juízo sem ter completado 20 anos de posse exclusiva e própria sobre o imóvel usucapiendo, visto faltar-lhe o requisito fundamental para obter o reconhecimento do direito invocado.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2026-06-17T15:21:34.410Z</dcterms:created>
  <dcterms:modified xsi:type="dcterms:W3CDTF">2026-06-17T15:21:34.410Z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