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REAJUSTAMENTO DE PRESTAÇÕES</w:t>
      </w:r>
    </w:p>
    <w:p/>
    <w:p/>
    <w:p>
      <w:r>
        <w:t xml:space="preserve">02. AGÊNCIA NACIONAL DE — REGULAMENTO - APROVA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IV - DO PATRIMÔNIO E DAS RECEITAS Art. 36. Constituem o patrimônio da Agência os bens e direitos de sua propriedade, os que lhe forem conferidos ou os que venha a adquirir ou incorporar. Art. 37. Constituem receitas da Agência: I - o produto de arrecadação referente à Taxa de Fiscalização de Vigilância Sanitária, na forma da legislação e demais normas regulamentares em vigor; II - a retribuição por serviços de quaisquer natureza prestados a terceiros; III - o produto de arrecadação das receitas das multas resultantes das ações fiscalizadoras; IV - o produto da execução de sua dívida ativa; V - as dotações consignadas no Orçamento Geral da União, créditos especiais, créditos adicionais e transferências e repasses que lhe forem conferidos; VI - os recursos provenientes de convênios, acordos ou contratos celebrados com entidades, organismos nacionais e internacionais; VII - as doações, legados, subvenções e outros recursos que lhe forem destinados; VIII - os valores apurados na venda ou aluguel de bens móveis e imóveis de sua propriedade; IX - o produto da alienação de bens, objetos e instrumentos utilizados para a prática de infração, assim como do patrimônio dos infratores, apreendidos em decorrência do exercício do poder de polícia e incorporados ao patrimônio da Agência, nos termos de decisão judicial. § 1° Os recursos previstos nos incisos deste artigo serão recolhidos diretamente à Agência, exceto aquele previsto no inciso V. § 2° A Diretoria Colegiada estipulará os prazos para recolhimento das taxas. § 3° A arrecadação e a cobrança da taxa sob competência da Agência poderá ser delegada aos Estados, ao Distrito Federal e aos Municípios, a critério da Diretoria Colegiada nos casos em que esteja ocorrendo a realização das ações de vigilância, por estes níveis de governo, observado o § 2° do art. 3° deste Regulamento. Art. 38. A Diretoria da Agência poderá reduzir o valor da taxa de que trata o inciso I do artigo anterior observando: I - as características de essencialidade do produto ou serviço à saúde pública; ou II - os riscos à continuidade da atividade econômica, derivados das características peculiares dos produtos e serviços. § 1° A Diretoria Colegiada da Agência poderá, baseada em parecer técnico fundamentado, isentar da Taxa de Fiscalização de Vigilância Sanitária, produtos, serviços e empresas que sejam de alta relevância para a saúde pública. § 2° As normas para as reduções referidas no "caput" deste artigo e para a concessão da isenção a que se refere o parágrafo anterior, assim como os seus prazos de vigência, serão definidas em regulamento próprio, discriminado para cada tipo de produto e serviço. § 3° As decisões da Diretoria Colegiada sobre as concessões de isenções e reduções a que se referem este artigo deverão ser, imediatamente, comunicadas ao Conselho Consultivo da Agência e ao Conselho Nacional de Saúde, na forma especificada em regulamento. Art. 39. Os valores cuja cobrança seja atribuída por lei à Agência e apurados administrativamente, não recolhidos no prazo estipulado, serão inscritos em dívida ativa própria da Agência e servirão de título executório para cobrança judicial, na forma da legislação em vigor. Art. 40. A execução fiscal da dívida ativa será promovida pela Procuradoria da Agência. CAPÍTULO V - DAS DISPOSIÇÕES FINAIS E TRANSITÓRIAS Art. 41. A Agência Nacional de Vigilância Sanitária será constituída, entrará em efetivo funcionamento, e ficará investida no exercício de suas atribuições, com a publicação de seu Regimento Interno, pela Diretoria Colegiada, ficando assim automaticamente extinta a Secretaria de Vigilância Sanitária. Art. 42. Ficam mantidos, até a sua revisão, os atos normativos e operacionais em vigor para o exercício das atividades do Sistema Nacional de Vigilância Sanitária quando da implementação da Agência. Art. 43. Fica transferido do Ministério da Saúde para a Agênci a Nacional de Vigilância Sanitária: I - o acervo técnico e patrimonial, obrigações, direitos e receitas, inclusive de seus órgãos, em especial, os da Secretaria de Vigilância Sanitária, necessários ao desempenho de suas funções; II - os saldos orçamentários do Ministério da Saúde necessários ao atendimento das despesas de estruturação e manutenção da Agência ou da Secretaria de Vigilância Sanitária, utilizando como recursos as dotações orçamentárias destinadas às atividades finalísticas e administrativas, observados os mesmos subprojetos, subatividades e grupos de despesas previstos na Lei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2026-07-28T03:27:25.424Z</dcterms:created>
  <dcterms:modified xsi:type="dcterms:W3CDTF">2026-07-28T03:27:25.424Z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