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/>
    <w:p>
      <w:r>
        <w:t xml:space="preserve">LEI 9.787/99 — REGULAMENTA - MEDICAMENTO GENÉRICO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3.181, de 23 de setembro de 1999 Regulamenta a Lei nº 9.787, de 10 de fevereiro de 1999, que dispõe sobre a Vigilância Sanitária, estabelece o medicamento genérico, dispõe sobre a utilização de nomes genéricos em produtos farmacêuticos e dá outras providências. O Presidente da República, usando da atribuição que lhe confere o art. 84, inciso IV, da Constituição, e, tendo em vista o disposto no art. 57, da Lei n° 6.360, de 23 de setembro de 1976 e no art. 4°, da Lei n° 9.787, de 10 de fevereiro de 1999, decreta: Art. 1° Constarão, obrigatoriamente, das embalagens, rótulos, bulas, prospectos, textos, ou qualquer outro tipo de material de divulgação e informação médica, referentes a medicamentos, a terminologia da Denominação Comum Brasileira - DCB ou, na sua falta, a Denominação Comum Internacional - DCI. Art. 2° A denominação genérica dos medicamentos deverá estar situada no mesmo campo de impressão e abaixo do nome comercial ou marca. Art. 3° As letras deverão guardar entre si as devidas proporções de distância, indispensáveis à sua fácil leitura e destaque, principalmente, no que diz respeito à denominação genérica para a substância base, que deverá corresponder à metade do tamanho das letras e caracteres do nome comercial ou marca. Art. 4° O cartucho da embalagem dos medicamentos, produtos dietéticos e correlatos, que só podem ser vendidos sob prescrição médica, deverão ter uma faixa vermelha em toda sua extensão, no seu terço médio inferior, vedada a sua colocação no rodapé do cartucho, com largura não inferior a um quinto da maior face total, contendo os dizeres: "Venda sob prescrição médica". Art. 5° Quando se tratar de medicamento que contenha uma associação ou combinação de princípios ativos, em dose fixa, a Agência Nacional de Vigilância Sanitária, por ato administrativo, determinará as correspondências com a denominação genérica. Art. 6° É obrigatório o uso da denominação genérica nos formulários ou pedidos de registro e autorizações relativas à produção, comercialização e importação de medicamentos. Art. 7° Os laboratórios que atualmente produzem e comercializam medicamentos com ou sem marca ou nome comercial terão o prazo de quatro meses para as alterações e adaptações necessárias ao cumprimento do disposto na Lei n° 9.787, de 10 de fevereiro de 1999, e neste Decreto. Parágrafo único. O medicamento similar só poderá ser comercializado e identificado por nome comercial ou marca. Art. 8° A Agência de Vigilância Sanitária, regulamentará os critérios de rotulagem referentes à Denominação Comum Brasileira - DCB em todos os medicamentos, observado o disposto nos arts. 3° e 5° deste Decreto. Art. 9° Este Decreto entra em vigor na data de sua publicação. Art. 10. Fica revogado o Decreto n° 793, de 5 de abril de 1993. Brasília, 23 de setembro de 1999; 178° da Independência e 111° da República. Fernando Henrique Cardoso José Serra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2026-10-26T02:36:12.303Z</dcterms:created>
  <dcterms:modified xsi:type="dcterms:W3CDTF">2026-10-26T02:36:12.303Z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