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p>
      <w:r>
        <w:t xml:space="preserve">02. ALIMENTOS — NORMAS BÁSICAS - INSTITUI</w:t>
      </w:r>
    </w:p>
    <w:p/>
    <w:p>
      <w:pPr>
        <w:pStyle w:val="Heading2"/>
      </w:pPr>
      <w:r>
        <w:rPr>
          <w:b/>
          <w:bCs/>
        </w:rPr>
        <w:t xml:space="preserve">Ementa</w:t>
      </w:r>
    </w:p>
    <w:p>
      <w:r>
        <w:t xml:space="preserve">CAPÍTULO VIII Das Infrações e Penalidades Art. 40. A inobservância ou desobediência aos preceitos dêste Decreto-lei e demais disposições legais e regulamentares dará lugar à aplicação do disposto no Decreto-lei nº 785, de 25 de agôsto de 1969. Art. 41. Consideram-se alimentos corrompidos, adulterados, falsificados, alterados ou avariados os que forem fabricados, vendidos, expostos à venda, depositados para a venda ou de qualquer forma, entregues ao consumo, como tal configurados na legislação penal vigente. Art. 42. A inutilização do alimento previsto no artigo 12 do Decreto-lei nº 785, de 25 de agôsto de 1969, não será efetuada quando, através análise de laboratório oficial, ficar constatado não estar o alimento impróprio para o consumo imediato. § 1º O alimento nas condições dêste artigo poderá, após suas interdição, ser distribuído às instituições públicas, ou privadas, desde que beneficentes, de caridade ou filantrópicas. § 2º Os tubérculos, bulbos, rizomas, sementes e grãos em estado de germinação, expostos à venda em estabelecimentos de gêneros alimentícios, serão apreendidos, quando puderem ser destinadas ao plantio ou a fins industriais. Art. 43. A condenação definitiva de um alimento determinará a sua apreensão em todo o território brasileiro, cabendo ao órgão fiscalizador competente do Ministério da Saúde comunicar o fato aos demais órgãos congêneres federais, estaduais, municipais, territoriais e do Distrito Federal para as providências que se fizerem necessárias à apreensão e inutilização do alimento, sem prejuízo dos respectivos processos administrativo e penal, cabíveis. Art. 44. Sob pena de apreensão e inutilização sumária, os alimentos destinados ao consumo imediato, tenham ou não sofrido processo de cocção, só poderão ser expostos à venda devidamente protegidos. CAPÍTULO IX Dos Estabelecimentos Art. 45. As instalações e o funcionamento dos estabelecimentos industriais ou comerciais, onde se fabrique, prepare, beneficie, acondicione, transporte, venda ou deposite alimento ficam submetidos às exigências dêste Decreto-lei e de seus Regulamentos. Art. 46. Os estabelecimentos a que se refere o artigo anterior devem ser prèviamente licenciados pela autoridade sanitária competente estadual, municipal, territorial ou do Distrito Federal, mediante a expedição do respectivo alvará. Art. 47. Nos locais de fabricação, preparação, beneficiamento, acondicionamento ou depósito de alimentos, não será permitida a guarda ou a venda de substâncias que possam corrompê-los, alterá-los, adultera-los, falsificá-los ou avariá-los. Parágrafo único. Só será permitido, nos estabelecimentos de venda ou consumo de alimentos, o comércio de saneantes, desinfetantes e produtos similares, quando o estabelecimento interessado possuir local apropriado e separado, devidamente aprovado pela autoridade fiscalizadora competente. CAPÍTULO X Disposições Gerais Art. 48. Sòmente poderão ser expostos à venda, alimentos, matérias-primas alimentares, alimentos in natura, aditivos para alimentos, materiais, artigos e utensílios destinados a entrar em contato com alimentos matérias-primas alimentares e alimentos in natura, que: I - Tenham sido prèviamente registrados no órgão competente do Ministério da Saúde; II - Tenham sido elaborados, reembalados, transportados, importados ou vendidos por estabelecimentos devidamente licenciado; III - Tenham sido rotulados segundo as disposições dêste Decreto-lei e de seus Regulamentos; IV - Obedeçam, na sua composição, às especificações do respectivo padrão de identidade e qualidade, quando se tratar de alimento padronizado ou àquelas que tenham sido declaradas no momento do respectivo registro, quando se tratar de alimento de fantasia ou artificial, ou ainda não padronizado. Art. 49. Os alimentos sucedâneos deverão ter aparência divers a daquela do alimento genuíno ou permitir por outra forma a sua imediata identificação. Art. 50. O emprêgo de produtos destinados à higienização de alimentos, matérias-primas alimentares e alimentos in natura ou de recipientes ou utensílios destinados a entrar em contato com os mesmos, dependentes de prévia autorização do órgão competente do Ministério da Saúde, segundo o critério a ser estabelecido em regulamento. Parágrafo único. A Comissão Nacional de Normas e Padrões para Alimentos disporá, através de Resolução, quanto às substâncias que poderão ser empregadas no fabrico dos produtos a que se refere êste artigo. Art. 51. Será permitido, excepcionalmente, expor à venda, sem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2026-07-28T00:42:17.155Z</dcterms:created>
  <dcterms:modified xsi:type="dcterms:W3CDTF">2026-07-28T00:42:17.155Z</dcterms:modified>
</cp:coreProperties>
</file>

<file path=docProps/custom.xml><?xml version="1.0" encoding="utf-8"?>
<Properties xmlns="http://schemas.openxmlformats.org/officeDocument/2006/custom-properties" xmlns:vt="http://schemas.openxmlformats.org/officeDocument/2006/docPropsVTypes"/>
</file>