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Recurso: </w:t>
      </w:r>
      <w:r>
        <w:t xml:space="preserve">RE 49.474</w:t>
      </w:r>
    </w:p>
    <w:p/>
    <w:p>
      <w:r>
        <w:t xml:space="preserve">PAREDE DIVISÓRIA EM PARTE CONSTRUÍDA COM ESSE MATERIAL — SE INCIDE NA PROIBIÇÃO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Parede de tijolos de vidro translúcido pode ser levantada a menos de metro e meio do prédio vizinho, não importando servidão sobre ele. Referência: - Cód. Civ., artigo 573 e parágrafos. ERE 49.474, de 03.07.63 (D. de Just. de 05.09.63, p. 818). RE 26.371, de 05.12.61 (D. de Just. de 18.04.63, p. 170). Súmula da Jurisprudência Predominante do Supremo Tribunal Federal - Aprovada em Sessão de 13-12-1963 - pág. 73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2026-07-28T01:50:37.103Z</dcterms:created>
  <dcterms:modified xsi:type="dcterms:W3CDTF">2026-07-28T01:50:37.103Z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