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/>
    <w:p>
      <w:r>
        <w:t xml:space="preserve">SENTENÇA DESFAVORÁVEL AO INPS EM ACIDENTE DO TRABALHO — SE ESTÁ A ELE SUJEITA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sujeita ao duplo grau de jurisdição, "ut" art. 475, II, do CPC, a sentença desfavorável ao INPS, em ação de acidente do trabalho. V. o st. PRAZO EM DOBRO EMFOR 443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2026-07-28T06:43:31.356Z</dcterms:created>
  <dcterms:modified xsi:type="dcterms:W3CDTF">2026-07-28T06:43:31.356Z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