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PRECATÓRIO</w:t>
      </w:r>
    </w:p>
    <w:p>
      <w:r>
        <w:rPr>
          <w:i/>
          <w:iCs/>
          <w:color w:val="666666"/>
        </w:rPr>
        <w:t xml:space="preserve">EMENDA CONSTITUCIONAL Nº 37/2002</w:t>
      </w:r>
    </w:p>
    <w:p/>
    <w:p/>
    <w:p>
      <w:r>
        <w:t xml:space="preserve">§ 3º DO ART. 1º DO DECRETO 1.947 DE 28-06-1996 —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3.621, DE 04 DE OUTUBRO DE 2000. Altera a redação do § 3º do art. 1º do Decreto nº 1.947, de 28 de junho de 1996. O VICE-PRESIDENTE DA REPÚBLICA, no exercício do cargo de Presidente da República, usando da atribuição que lhe confere o art. 84, inciso IV, da Constituição, e tendo em vista o disposto nos arts. 1º, inciso VI, e 2º da Medida Provisória nº 1.948-59, de 21 de setembro de 2000, DECRETA: Art. 1º O § 3º do art. 1º do Decreto nº 1.947, de 28 de junho de 1996, passa a vigorar com a seguinte redação: "§ 3º Os títulos serão emitidos, após celebração de contrato entre a instituição financeira agente do PROAGRO e a União, com as seguintes características: I - data de emissão: 15 de janeiro de 2000; II - data de vencimento: 15 de janeiro de 2008; III - valor unitário na data de emissão: R$ 1.000,00 (mil reais); IV - atualização do valor do ativo: mensalmente, a cada dia 15, com base na variação do Índice Geral de Preços - Disponibilidade Interna - IGP-DI do mês anterior, divulgado pela Fundação Getúlio Vargas - FGV. Em caso de utilização do ativo no Programa Nacional de Desestatização - PND, "por rata temporis" entre a última atualização e a data de sua utilização; V - juros remuneratórios: seis por cento ao ano; VI - pagamento do principal: em treze parcelas semestrais, iguais e sucessivas, a partir de 15 de janeiro de 2002; VII - pagamento dos juros: os juros referentes ao período compreendido entre a data de emissão e 15 de julho de 2001 serão capitalizados ao principal nesta última data. A partir de então, serão exigíveis em treze parcelas semestrais e sucessivas, vencendo-se a primeira em 15 de janeiro de 2002; VIII - registro: na Central de Custódia e de Liquidação Financeira de Títulos - CETIP, no prazo de até cinco dias úteis a contar da data do recebimento formal dos respectivos instrumentos contratuais; IX - possibilidades de utilização do ativo: a) liquidaçã o financeira nas datas previstas acima; b) no âmbito do Programa Nacional de Desestatização - PND, para aquisição de bens e direitos, conforme legislação em vigor; c) comercialização no mercado secundário por meio da Central de Custódia e de Liquidação Financeira de Títulos - CETIP." (NR) Art. 2º Este Decreto entra em vigor na data de sua publicação. Brasília, 4 de outubro de 2000; 179º da Independência e 112º da República. MARCO ANTONIO DE OLIVEIRA MACIEL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2026-09-10T23:17:52.159Z</dcterms:created>
  <dcterms:modified xsi:type="dcterms:W3CDTF">2026-09-10T23:17:52.159Z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