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PRECATÓRIO</w:t>
      </w:r>
    </w:p>
    <w:p>
      <w:r>
        <w:rPr>
          <w:i/>
          <w:iCs/>
          <w:color w:val="666666"/>
        </w:rPr>
        <w:t xml:space="preserve">EMENDA CONSTITUCIONAL Nº 37/2002</w:t>
      </w:r>
    </w:p>
    <w:p/>
    <w:p/>
    <w:p>
      <w:r>
        <w:t xml:space="preserve">01. PROCEDIMENTOS — ALTERA - LEI 8.031/90 - REVOGA</w:t>
      </w:r>
    </w:p>
    <w:p/>
    <w:p>
      <w:pPr>
        <w:pStyle w:val="Heading2"/>
      </w:pPr>
      <w:r>
        <w:rPr>
          <w:b/>
          <w:bCs/>
        </w:rPr>
        <w:t xml:space="preserve">Ementa</w:t>
      </w:r>
    </w:p>
    <w:p>
      <w:r>
        <w:t xml:space="preserve">LEI Nº 9.491, DE 09 DE SETEMBRO DE 1997 Altera procedimentos relativos ao Programa Nacional de Desestatização, revoga a Lei n° 8.031, de 12 de abril de 1990, e dá outras providências. Regulamento O PRESIDENTE DA REPÚBLICA Faço saber que o Congresso Nacional decreta e eu sanciono a seguinte Lei: Art. 1º O Programa Nacional de Desestatização - PND tem como objetivos fundamentais: I - reordenar a posição estratégica do Estado na economia, transferindo à iniciativa privada atividades indevidamente exploradas pelo setor público; II - contribuir para a reestruturação econômica do setor público, especialmente através da melhoria do perfil e da redução da dívida pública líquida; III - permitir a retomada de investimentos nas empresas e atividades que vierem a ser transferidas à iniciativa privada; IV - contribuir para a reestruturação econômica do setor privado, especialmente para a modernização da infra-estrutura e do parque industrial do País, ampliando sua competitividade e reforçando a capacidade empresarial nos diversos setores da economia, inclusive através da concessão de crédito; V - permitir que a Administração Pública concentre seus esforços nas atividades em que a presença do Estado seja fundamental para a consecução das prioridades nacionais; VI - contribuir para o fortalecimento do mercado de capitais, através do acréscimo da oferta de valores mobiliários e da democratização da propriedade do capital das empresas que integrarem o Programa. Art. 2º Poderão ser objeto de desestatização, nos termos desta Lei: I - empresas, inclusive instituições financeiras, controladas direta ou indiretamente pela União, instituídas por lei ou ato do Poder Executivo; II - empresas criadas pelo setor privado e que, por qualquer motivo, passaram ao controle direto ou indireto da União; III - serviços públicos objeto de concessão, permissão ou autorização; IV - instituições financeiras públicas estaduais que tenham tido as ações de seu capital social desapropriadas, na forma do Decreto-lei n° 2.321, de 25 de fevereiro de 1987. § 1º Considera-se desestatização: a) a alienação, pela União, de direitos que lhe assegurem, diretamente ou através de outras controladas, preponderância nas deliberações sociais e o poder de eleger a maioria dos administradores da sociedade; b) a transferência, para a iniciativa privada, da execução de serviços públicos explorados pela União, diretamente ou através de entidades controladas, bem como daqueles de sua responsabilidade. § 2º Aplicam-se os dispositivos desta Lei, no que couber, às participações minoritárias diretas e indiretas da União no capital social de quaisquer outras sociedades e às ações excedentes à participação acionária detida pela União representativa do mínimo necessário à manutenção do controle acionário da Petróleo Brasileiro S.A. - Petrobrás, nos termos do artigo 62 da Lei n° 9.478, de 06.08.97. § 3º O Banco Nacional de Desenvolvimento Econômico e Social - BNDES, por determinação do Conselho Nacional de Desestatização, definido nesta Lei, e por solicitação de Estados ou Municípios, poderá firmar com eles ajuste para supervisionar o processo de desestatização de empresas controladas por aquelas unidades federadas, detentoras de concessão, permissão ou autorização para prestação de serviços públicos, observados, quanto ao processo de desestatização, os procedimentos estabelecidos nesta Lei. § 4° Na hipótese do parágrafo anterior, a licitação para a outorga ou transferência da concessão do serviço a ser desestatizado poderá ser realizada na modalidade de leilão. Art. 3º Não se aplicam os dispositivos desta Lei ao Banco do Brasil S.A., à Caixa Econômica Federal, e a empresas públicas ou sociedades de economia mista que exerçam atividades de competência exclusiva da União, de que tratam os incisos XI e XXIII do art. 21 e a alín ea "c" do inciso I do art. 159 e o art. 177 da Constituição Federal, não se aplicando a vedação aqui prevista às participações acionárias detidas por essas entidades, desde que não incida restrição legal à alienação das referidas participações. Art. 4º As desestatizações serão executadas mediante as seguintes modalidades operacionais: I - alienação de participação societária, inclusive de controle acionário, preferencialmente mediante a pulverização de ações; II - abertura de capital; III - aumento de capital, com renúncia ou cessão, total ou parcial, de direitos de subscrição; IV - alienação, arrendamento, locação, comodato ou cessão de bens e instalações; V - dis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2026-06-17T14:08:35.737Z</dcterms:created>
  <dcterms:modified xsi:type="dcterms:W3CDTF">2026-06-17T14:08:35.737Z</dcterms:modified>
</cp:coreProperties>
</file>

<file path=docProps/custom.xml><?xml version="1.0" encoding="utf-8"?>
<Properties xmlns="http://schemas.openxmlformats.org/officeDocument/2006/custom-properties" xmlns:vt="http://schemas.openxmlformats.org/officeDocument/2006/docPropsVTypes"/>
</file>