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PRECATÓRIO</w:t>
      </w:r>
    </w:p>
    <w:p>
      <w:r>
        <w:rPr>
          <w:i/>
          <w:iCs/>
          <w:color w:val="666666"/>
        </w:rPr>
        <w:t xml:space="preserve">EMENDA CONSTITUCIONAL Nº 37/2002</w:t>
      </w:r>
    </w:p>
    <w:p/>
    <w:p/>
    <w:p>
      <w:r>
        <w:t xml:space="preserve">02. PROCEDIMENTOS — ALTERA - LEI 8.031/90 - REVOGA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Art. 28. Aos empregados de empresas controladas, direta ou indiretamente pela União, incluídas no Programa Nacional de Desestatização, é assegurada a oferta de parte das ações representativas de seu capital, segundo os princípios estabelecidos nesta Lei e condições específicas a serem aprovadas pelo Conselho Nacional de Desestatização, inclusive quanto a: I - disponibilidade posterior das ações; II - quantidade a ser individualmente adquirida. Parágrafo único. A oferta de que trata o caput deste artigo será de, pelo menos, 10 % (dez por cento) das ações do capital social detidas, direta ou indiretamente, pela União, podendo tal percentual mínimo ser revisto pelo Conselho Nacional de Desestatização, caso o mesmo seja incompatível com o modelo de desestatização aprovado. Art. 29. A participação dos empregados na aquisição de ações far-se-á, opcionalmente, por intermédio de clube de investimento que constituírem para representá-los legalmente, inclusive como substituto processual, observada a regulamentação baixada pela Comissão de Valores Mobiliários - CVM. Art. 30. São nulos de pleno direito contratos ou negócios jurídicos de qualquer espécie onde o empregado figure como intermediário de terceiro na aquisição de ações com incentivo, em troca de vantagem pecuniária ou não. § 1º O clube de investimento tem legitimidade ativa para propor ação contra os envolvidos nessa operação fraudulenta, retendo os correspondentes títulos mobiliários, se estatutariamente disponíveis. § 2º O Ministério Público, em tomando conhecimento dessa ação judicial ou instado por representação, adotará as providências necessárias à determinação da responsabilidade criminal, bem como solicitará fiscalização por parte da Receita Federal, do Ministério do Trabalho e do Instituto Nacional do Seguro Social, sem prejuízo de inspeções por órgãos estaduais e municipais, no âmbito de suas competências, com vistas à identificação dos ef eitos produzidos pela mesma operação. Art. 31. Os art. 7°, o caput e os §§ 1º e 3º do art. 18 e o art. 20 da Lei n° 8.036, de 11 de maio de 1990, passam a vigorar com as seguintes alterações e acréscimos: "Art. 7° .......................................................................... VIII - (VETADO)" "Art. 18. Ocorrendo rescisão do contrato de trabalho, por parte do empregador, ficará este obrigado a depositar na conta vinculada do trabalhador no FGTS os valores relativos aos depósitos referentes ao mês da rescisão e ao imediatamente anterior, que ainda não houver sido recolhido, sem prejuízo das cominações legais. § 1º Na hipótese de despedida pelo empregador sem justa causa, depositará este, na conta vinculada do trabalhador no FGTS, importância igual a quarenta por cento do montante de todos os depósitos realizados na conta vinculada durante a vigência do contrato de trabalho, atualizados monetariamente e acrescidos dos respectivos juros. ....................................................................................... § 3° As importâncias de que trata este artigo deverão constar da documentação comprobatória do recolhimento dos valores devidos a título de rescisão do contrato de trabalho, observado o disposto no art. 477 da CLT, eximindo o empregador, exclusivamente, quanto aos valores discriminados." "Art. 20. .......................................................................... I - despedida sem justa causa, inclusive a indireta, de culpa recíproca e de força maior, comprovada com o depósito dos valores de que trata o artigo 18. XII - aplicação em quotas de Fundos Mútuos de Privatização, regidos pela Lei n° 6.385, de 7 de dezembro de 1976, permitida a utilização máxima de 50 % (cinqüenta por cento) do saldo existente e disponível em sua conta vinculada do Fundo de Garantia do Tempo de Serviço, na data em que exercer a opção. § 6° Os recursos aplicados em quotas dos Fundos Mútuos de Privatização, referidos no i nciso XII deste artigo, serão destinados a aquisições de valores mobiliários, no âmbito do Programa Nacional de Desestatização, instituído pela Lei n° 8.031, de 12 de abril de 1990, e de programas estaduais de desestatização, desde que, em ambos os casos, tais destinações sejam aprovadas pelo Conselho Nacional de Desestatização. § 7° Os valores mobiliários de que trata o parágrafo anterior só poderão ser integralmente vendidos, pelos respectivos Fundos, seis meses após sua aquisição, podendo ser alienada, em prazo inferior, parcela equivalente a 10 % (dez por cento) do valor adquirido, autorizada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2026-06-17T16:30:48.565Z</dcterms:created>
  <dcterms:modified xsi:type="dcterms:W3CDTF">2026-06-17T16:30:48.565Z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