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3.571 DE 21-08-2000</w:t>
      </w:r>
    </w:p>
    <w:p/>
    <w:p>
      <w:r>
        <w:rPr>
          <w:b/>
          <w:bCs/>
        </w:rPr>
        <w:t xml:space="preserve">Recurso: </w:t>
      </w:r>
      <w:r>
        <w:t xml:space="preserve">RE 162.350/</w:t>
      </w:r>
    </w:p>
    <w:p/>
    <w:p>
      <w:r>
        <w:t xml:space="preserve">SUCESSÃO ANTERIOR À CONSTITUIÇÃO — INAPLICABILIDADE DO ART. 227, § 6º DO CF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ilustrado parecer da douta Procuradoria-Geral da República aferiu, com percuciência, a questão jurídica em que se acha centrado o recurso, verbis (f.): "Como bem explicitado pelo ilustre representante do MP, em manifestação às f., `abertas as sucessões antes da vigência da Carta Magna de 1988, o domínio e a posse dos direitos e obrigações já haviam se transmitido aos herdeiros legítimos do de cujus, por força do estatuído no art. 1.572 do CC. E tendo se consolidado tais direitos no patrimônio destes, de acordo com a lei vigente na época, não era mais possível a sua transmissão às recorrentes. ......................................................... E o que pretendem as recorrentes, através do apelo extremo, nada mais é do que conferir efeito retroativo à norma constitucional acima mencionada, o que não lhes é permitido, uma vez que o direito constitucional não detém a característica da retroatividade'. Vale trazer à colação manifestação desse Excelso Pretório, verbis: `Rege-se, a capacidade de suceder, pela lei da época da abertura da sucessão, não comportando, assim eficácia retroativa, o disposto no art. 227, § 6.o, da Constituição' (RE 162.350/SP, relator Min. Octavio Gallotti, unânime, RTJ 156/1.050). Destacamos, ainda, trecho do voto proferido pelo Exmo. Sr. Min. Relator Octavio Gallotti: `É princípio assente, em nosso direito positivo, que a capacidade de suceder se regula pela lei do tempo da abertura da sucessão, porque é nesse momento que se transfere a propriedade. A pretensão do recorrente implicaria, portanto, o reconhecimento de inadmissível efeito retroativo da disposição constitucional invocada. Não apenas de sua incidência imediata'". - Trata-se de parecer que interpretou com exatidão os fatos da causa, à luz da norma do art. 227, § 6º, da Constituição. - No que concerne ao princípio da isonomia, é de ver-se que a norma do CC (art. 1.605, caput, c/c § 2º), ao distinguir entre filhos legítimos e filhos adotivos, para fim de sucessão, levou em conta a situação de desigualdade que havia entre uns e outros, não ofendendo, assim, o mencionado princípio. - O acórdão recorrido, estando em consonância com a orientação nele expressa, não merece reparo. - Meu voto, portanto, não conhece do recurso. Ac. de 05-08-1997 DJ de 31-10-1997 Revista dos Tribunais, Fevereiro de 1998, vol 748 - pág. 158 EMFOR 622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sucessão regula-se por lei vigente à data de sua abertura, não se aplicando a sucessões verificadas antes do seu advento a norma do art. 227, § 6º, da Carta de 1988, que eliminou a distinção, até então estabelecida pelo Código Civil (art. 1.605 e § 2º), entre filhos legítimos e filhos adotivos, para esse efeito. Discriminação que, de resto, se assentava em situações desiguais, não afetando, portanto, o princípio da isonomia.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2026-06-17T16:32:46.471Z</dcterms:created>
  <dcterms:modified xsi:type="dcterms:W3CDTF">2026-06-17T16:32:46.471Z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