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CARTÓRIO DE REGISTROS PÚBLICOS</w:t>
      </w:r>
    </w:p>
    <w:p>
      <w:r>
        <w:rPr>
          <w:i/>
          <w:iCs/>
          <w:color w:val="666666"/>
        </w:rPr>
        <w:t xml:space="preserve">PERSONALIDADE JURÍDICA</w:t>
      </w:r>
    </w:p>
    <w:p/>
    <w:p/>
    <w:p>
      <w:r>
        <w:t xml:space="preserve">DEVER DE ARCAR COM O ÔNUS DA SUCUMBÊNCIA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............................................................................................ - Ante o exposto, rejeito a preliminar de prescrição e dou provimento ao recurso, para reformar integralmente a r. sentença apelada e julgar improcedente o pedido formulado, extinguindo o processo com base no art. 269, I, do CPC, condenando o autor ao pagamento das custas, despesas processuais e honorários advocatícios fixados em R$ 600,00 (seiscentos reais), na forma do § 4º do art. 20 do CPC. - Sendo o autor, ora apelado, beneficiário da assistência judiciária (f.), os ônus sucumbenciais poderão ser dele exigidos, observado o disposto no § 2º do art. 11 e no art. 12 da Lei 1.060, de 05.02.1950. Ac. de 26-08-1997 Revista dos Tribunais, Fevereiro de 1998, vol 748 - pág. 287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o autor beneficiário da assistência judiciária, os ônus da sucumbência poderão ser dele exigidos, observado o disposto no § 2º do art. 11 e no art. 12 da Lei 1.060/50.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2026-10-26T03:05:57.307Z</dcterms:created>
  <dcterms:modified xsi:type="dcterms:W3CDTF">2026-10-26T03:05:57.307Z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