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 65.605/8</w:t>
      </w:r>
    </w:p>
    <w:p/>
    <w:p>
      <w:r>
        <w:t xml:space="preserve">EMPREGO DA EX-MULHER — SE POR SI SÓ O EXONERA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por estarem presentes os pressupostos de sua admissibilidade, anotando que, a meu sentir, o douto Magistrado não fez correta aplicação do direito à espécie. - Vê-se, segundo a inicial, que, quando da separação do autor e da ré, aquele se comprometeu a dar a esta, a título de pensão, a mísera quantia equivalente a um salário, esclarecendo ela, no seu depoimento, que ele também lhe deu a quantia de R$ 25.000,00, com a qual adquiriu o imóvel em que reside sozinha (f.), buscando o autor exonerar-se da pensão, porque ela se empregou e percebe, no emprego, um salário mínimo e meio. - Deixando de lado as conquistas da mulher nos últimos anos, que não estão em discussão, lembro que o citado art. 401 do CC admite a revisão dos alimentos, desde que haja mudança na fortuna de quem dá ou de quem os recebe, mas a alteração dos ganhos da mulher não beneficia o autor, como já ressaltei. E o autor não fez qualquer alegação quanto a isso, no que lhe diz respeito, apenas esclarecendo que pretende formar nova família. - Não houve mudança com relação a ele, inclusive quanto à ajuda que dá a seu filho. - Quanto à ex-mulher, a pretensão tem suporte no fato de estar ela empregada, ganhando um salário mínimo e meio, fato não contestado por ela, mas o certo é que a ré não pode ser punida porque procurou deixar de ser ociosa e melhorou o seu padrão de vida. E chega-se à conclusão de que ela estará sendo punida por isso, pois sem trabalhar recebia um salário mínimo de pensão e só porque passou a trabalhar perde a pensão e passa a viver com um salário mínimo e meio, produto do trabalho, sem qualquer ganho para o seu padrão de vida. - É um engano se falar que a mulher jovem e saudáve l deve trabalhar, como se as pessoas não trabalhassem no Brasil, por preguiça ou comodismo, quando o que se vê é que o mercado de trabalho está em crise. E, como o autor não demonstrou qualquer dificuldade em continuar pagando a pensão à ex-mulher, não vejo como aderir à sentença. - Quando do julgamento da Ap 65.605/8, da Comarca de Muriaé, assim me pronunciei: "Tenho defendido nesta Câmara, sempre, que o fato, por si só, de a mulher se empregar, não é o bastante para exonerar o marido da pensão, pois o emprego virá somente complementar a insuficiente pensão. ARNOLDO WALD, em sua obra Direito de família , doutrina: ‘Se, após a separação, a mulher, ou o marido, enriquece, não é razão para reajustar a pensão. Se a mulher aumentou seu patrimônio, não há motivo para exonerar o marido culpado do dever de pagar a pensão’. E justifica: ‘Não entendemos que a modificação da situação econômica da mulher possa extinguir o seu direito à pensão. Na realidade, a função da pensão é assistencial e indenizatória. As condições exigidas para que seja concedida são referentes ao momento da sentença ou do acordo. É uma dívida, cujo valor atende unicamente à situação em que se encontra a esposa no momento da separação. Atendendo a estas circunstâncias, o marido assume a obrigação de lhe assegurar um mínimo de condições de vida, um certo valor para compensá-la do prejuízo que sofre em virtude de perder o direito à assistência do marido’ (4. ed., n. 54, p. 132, e n. 51, p. 122). Se o fato pudesse conduzir ao deferimento do pedido - muitas vezes o salário é inferior à pensão -, a mulher estaria sendo punida por não permanecer ociosa". - Em abono a esse entendimento, trago à colação lição sempre abalizada de YUSSEF SAID CAHALI: "O fato de passar a mulher a exercer atividade profissional rentável após a dissolução da sociedade conjugal, visando com isto complementar a pensão que lhe vem sendo prestada, nã o representa por si só causa de exoneração do encargo imposto ao ex-marido" ( Dos alimentos , 2. ed. 1993, p. 380). - A jurisprudência caminha dentro dessa orientação, como se vê das seguintes decisões: "Se a renda própria da mulher é insuficiente, permanece ela com o direito à pensão" ( IOB , 1990, Verb. n. 4.039). "Se, porém, os rendimentos que obtém em sua atividade apenas suplementam a pensão alimentícia, a pensão continua sendo devida pelo marido" ( RT , 446/124). - Isto posto, dou provimento ao apelo, reformo a sentença e julgo improcedente o pedido, invertidos os ônus da sucumbência. - Custas, ex lege . Ac. de 17-12-1998 DOMG de 23-06-1999 Revista dos Tribunais, Novembro de 1999, vol 769 - pág. 336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a mulher se empregar, por si só, não é o bastante para exonerar o marido da prestação alimentícia, mormente quando o emprego vier apenas para complementar a insuficiente pensão.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2026-09-11T01:51:49.428Z</dcterms:created>
  <dcterms:modified xsi:type="dcterms:W3CDTF">2026-09-11T01:51:49.428Z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