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25/02/1985</w:t>
      </w:r>
    </w:p>
    <w:p/>
    <w:p>
      <w:r>
        <w:t xml:space="preserve">INVESTIGAÇÃO DE PATERNIDADE E PRESTAÇÃO DE ALIMENTOS — CUMULAÇÃO - SUSPENSIVIDADE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princípio tradicionalmente recebido em doutrina e jurisprudência, expresso no § 2º do art. 292 do C.P.C., o de que, ocorrendo cumulação de pedidos, prevalecerá o procedimento ordinário se para cada um deles for previsto procedimento diverso. No caso, tendo sido formulado o pedido de prestação de alimentos em uma ação ordinária de investigação de paternidade, maior ainda a razão para que observado fosse o rito ordinário, até porque apresentado, na petição inicial, o pleito investigatório como principal e o de alimentos como conseqüência do acolhimento daquele, como se verifica à primeira leitura. E é certo que como alega o impetrante, das sentenças proferidas em ações ordinárias cabe, necessariamente, apelação, dotada de efeito suspensivo. - Acontece, porém, que o art. 529, II do C.P.C. não nega efeito suspensivo à apelação apenas quando interposta de sentença proferida em ação especial de alimentos. Declara que ela será recebida «só no efeito devolutivo quando interposta de sentença que condenar à prestação alimentar», como no caso inequivocamente ocorreu. Foi julgada pela sentença ... procedente uma ação ordinária investigatória em cuja conclusão além de declarado o reconhecimento da paternidade do autor, foi incluída a condenação do réu à prestação de alimentos... . - Não ocorreu, assim, cumulação de pleito investigatório e de pedido de prestação de alimentos regido pelas normas que disciplinam a ação especial determinada pela Lei nº 5.478, de 25-7-68. Integrou-se, sim na petição inicial e foi deferi da na sentença apelada uma súplica de prestação de alimentos a que foi o impetrante condenado, como já admitido desde a promulgação da Lei nº 883, de 21-10-49, ao expressar uma «condenação à prestação de alimentos», ainda que não em ação especial, mas enquadrada na redação mais extensa que por evidentes razões de ordem social e de expressão comunitária, o legislador deu à exceção que expressou, na alínea II do art. 520 do C.P.C., à norma geral de suspensividade peculiar ao recurso de apelação. Daí a compreensão mais ampla que o MM. Juiz atribuiu, no ato impugnado, à exceção expressa no citado dispositivo. Como bem observou o ilustre Dr. Procurador da Justiça a permanência de pleitos envolvendo a subsistência de alguém, no caso um menor absolutamente incapaz, impõe que até mesmo se atribua aplicação mais ampla a uma norma de exceção, o que normalmente importaria em prejuízo a princípio reconhecido na hermenêutica jurídica. - Não se configurando assim, direito líquido e certo ao deferimento do pedido de sustentação dos efeitos do ato impugnado, denega-se a segurança requerida, com revogação da liminar concedida. Julgado em 26-02-1985 Arquivo do Ementário Forense, TJ/1.362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tenha sido observado o procedimento ordinário, com cumulação de investigação de paternidade e de prestação de alimentos, como previsto no artigo 292, § 2º do Código de Processo Civil o segundo pedido, mesmo não formulado como de ação especial de alimentos, deve ser enquadrado na excepcional suspensividade do recurso de apelação prevista no artigo 520, II do diploma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2026-10-26T04:14:27.509Z</dcterms:created>
  <dcterms:modified xsi:type="dcterms:W3CDTF">2026-10-26T04:14:27.509Z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