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02/04/1984</w:t>
      </w:r>
    </w:p>
    <w:p/>
    <w:p>
      <w:r>
        <w:t xml:space="preserve">FORO DO LOCAL EM QUE RECOLHIDAS AS CONTRIBUIÇÕES DO SEGURO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não é nova, e, como bem ponderou o nobre representante do MP, deve prevalecer a tese perfilhada pelo Juízo Suscitante, pois, consoante reiterada jurisprudência desta Câmara (Agr. Instrumento n.º 20.650, relator o eminente Juiz RAUL QUENTAL) trata-se de competência determinada pelo domicílio do réu, considerando-se domicílio o lugar da Agência do INPS junto à qual vem sendo mantido o seguro de acidentes. - Daí a competência do douto Juízo Suscitado. Julgado em 03-04-1984 Arquivo do Ementário Forense, TA/603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e julgamento da ação acidentária é de competência do foro do lugar onde se recolhem as contribuições do seguro de acidentes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2026-10-26T03:41:44.931Z</dcterms:created>
  <dcterms:modified xsi:type="dcterms:W3CDTF">2026-10-26T03:41:44.931Z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