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02/04/1984</w:t>
      </w:r>
    </w:p>
    <w:p/>
    <w:p>
      <w:r>
        <w:t xml:space="preserve">FORO DO LOCAL EM QUE RECOLHIDAS AS CONTRIBUIÇÕES DO SEGURO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não é nova, e, como bem ponderou o nobre representante do MP, deve prevalecer a tese perfilhada pelo Juízo Suscitante, pois, consoante reiterada jurisprudência desta Câmara (Agr. Instrumento n.º 20.650, relator o eminente Juiz RAUL QUENTAL) trata-se de competência determinada pelo domicílio do réu, considerando-se domicílio o lugar da Agência do INPS junto à qual vem sendo mantido o seguro de acidentes. - Daí a competência do douto Juízo Suscitado. Julgado em 03-04-1984 Arquivo do Ementário Forense, TA/603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e julgamento da ação acidentária é de competência do foro do lugar onde se recolhem as contribuições do seguro de acidentes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2026-07-28T01:48:42.389Z</dcterms:created>
  <dcterms:modified xsi:type="dcterms:W3CDTF">2026-07-28T01:48:42.389Z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