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DE RETENÇÃO P/BENFEITORIAS</w:t>
      </w:r>
    </w:p>
    <w:p/>
    <w:p>
      <w:r>
        <w:rPr>
          <w:b/>
          <w:bCs/>
        </w:rPr>
        <w:t xml:space="preserve">Julgado em: </w:t>
      </w:r>
      <w:r>
        <w:t xml:space="preserve">09/11/1983</w:t>
      </w:r>
    </w:p>
    <w:p/>
    <w:p>
      <w:r>
        <w:t xml:space="preserve">OUTORGA DE ESCRITURA — FORO DO CUMPRIMENTO DA OBRIGAÇÃO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Ajuizada em Araraquara ação de execução de obrigação de fazer representada pela outorga de escritura definitiva de imóvel prometido à venda pelos réus, estes arguiram a incompetência do Juízo, sustentando que a ação devia ser proposta no Juízo de seu domicílio, que é Ribeirão Preto. - A execução foi acolhida pelo MM. Juiz, por se tratar de ação pessoal e porque o contrato em execução "não específica onde deveria ser cumprida a obrigação, circunstância indeclinável para a fixação da competência territorial prevista no art. 100, IV, "d", do CPC, invocado na impugnação dos exceptos". - O agravo merece provimento, como sugere a douta Procuradoria da Justiça, para julgar-se improcedente a execução de incompetência. - É que, como desde logo acentuaram os exceptos, o caso era realmente de aplicação do n.º IV do art. 100, "d" do CPC. Ao contrário do que acentuou a bem elaborada decisão agravada, ressalta das circunstâncias da hipótese que a obrigação objeto do litígio devia ser cumprida na comarca de Araraquara, onde a ação foi proposta. É que, como observa a procuradoria-geral de justiça, nessa cidade "se situa o imóvel, ali foi celebrado o contrato, ali existe o credor hipotecário, Caixa econômica Federal, que deverá receber o pagamento do financiamento quando da escritura definitiva" . - Ante essas circunstâncias, indicativas de que o foro da obrigação é o de Araraquara, a espécie foge ao alcance da regra geral do art. 94, a que o ilustre magistrado deu aplicação. Julgado em 10-11-1983 Revista dos Tribunais - Vol. 581 - Pág. 51 EMFOR 441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ação de execução de obrigação de fazer, representada pela outorga de escritura, o foro competente é o do cumprimento da obrigação, nos termos do art. 100, IV, "d" , do CPC.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2026-07-27T23:42:52.280Z</dcterms:created>
  <dcterms:modified xsi:type="dcterms:W3CDTF">2026-07-27T23:42:52.280Z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