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24/04/1984</w:t>
      </w:r>
    </w:p>
    <w:p/>
    <w:p>
      <w:r>
        <w:t xml:space="preserve">CÁLCULO A PARTIR DO AJUIZAMENTO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regra do art. 1, § 2º da Lei n.º 6.899 é expressa em determinar a incidência da correção a partir do ajuizamento, não tendo sentido a alegação de que tal incidência importaria em uma antecipação da eficácia da sentença condenatória. A eficácia condenatória começa, em princípio, com o trânsito em julgado, mas isso nada tem a ver com a incidência de correção monetária sobre as verbas da condenação, a qual terá lugar em conformidade com o que haja sido estipulado, podendo, conforme o caso, e a natureza da relação jurídica, ser deferida a partir da data muito anterior à própria propositura da ação. - Na espécie, a sentença concedeu a correção na forma da Lei n.º 6.899, portanto como é óbvio, a partir do termo inicial previsto naquela lei. Observe-se, por outro lado que a verba honorária teria de ser assim corrigida ainda que a sentença nada estipulasse a respeito, pois a correção monetária da Lei n.º 6.899 independe de disposição expressa do decisório e até de requerimento da parte. Julgado em 25-04-1984 Arquivo do Ementário Forense, TA/605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da condenação em honorários advocatícios é calculada a partir do ajuizamento da ação, nos termos do art. 1, § 2º da Lei n.º 6.899, de 1981.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2026-07-27T23:35:07.886Z</dcterms:created>
  <dcterms:modified xsi:type="dcterms:W3CDTF">2026-07-27T23:35:07.886Z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