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 90.834</w:t>
      </w:r>
    </w:p>
    <w:p>
      <w:r>
        <w:rPr>
          <w:b/>
          <w:bCs/>
        </w:rPr>
        <w:t xml:space="preserve">Julgado em: </w:t>
      </w:r>
      <w:r>
        <w:t xml:space="preserve">02/05/1984</w:t>
      </w:r>
    </w:p>
    <w:p/>
    <w:p>
      <w:r>
        <w:t xml:space="preserve">SEGURADOR — SEU DIREITO DE PROMOVÊ-LA EMBORA AINDA NÃO TENHA INDENIZADO 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Apela a vencida e ao seu recurso deve ser dado provimento. Em primeiro lugar porque a autora, mesmo antes de pagar a indenização e subrogar-se no direito da segurada, é terceiro com legítimo interesse para promover a interrupção do prazo prescricional. Matéria Rigorosamente idêntica foi há pouco tempo julgada pela Câmara, na Apelação n° 90.834, tendo como relator o Juiz Dr. RAUL QUENTAL. - Afastada a prescrição, impõem-se a procedência do pedido, pois há prova do dano e respectivo valor. Saliente-se que o destinatário da mercadoria ressalvou a avaria no momento da entrega. Dessa forma, o transportador não poderia esquivar-se a participar da vistoria, mesmo realizada por instituição privada , circunstância que nada tem de incomum nos Estados Unidos. Julgado em 03-05-1984 Arquivo do Ementário Forense, TA/601 EMFOR 441 EMENTA: - A alegação de negativa de vigência do art. 172 do Código de Processo Civil, isoladamente, não garante trânsito ao extraordinário, visto que entrar-se-ia a discutir questão de direito processual civil relativa a nulidade não cominada (artigo 325 - VII do Regimento Interno). RESUMO DO ACÓRDÃO: - Neste apelo, dá-se por violado tão-só o art. 172 do Código de processo Civil, que diz que: "Os atos processuais realizar-se-ão em dias úteis; de 6 (seis) às 18 (dezoito) horas". - Não se colocou, no extraordinário, qualquer questão relativa ao prazo para contestar, visto que nenhum dispositivo tocante à matéria foi arguido de maltrato. Tudo quanto a decorrente quer deste Tribunal é a declaração de que foi afrontado o preceito em tela. No entanto, como ensina PONTES DE MIRANDA, "no art. 172, há regra jurídica cuja sanção é a de nulidade", e adiante, ressalva,"... mas a nulidade, advirta a ré, é nulidade não cominada ( art. 244)." ("Comentários ao Código de Processo Civil", tomo III, Forense,1979, pág. 130 e 132). - O que temos , pois, no aresto em exame, é uma decisão proferida sobre questão de direito processual civil relativa a nulidade não cominada. Opera, literalmente, o óbice do art. 325 - VII do Regimento, não exceptuado por qualquer das ressalvas do "caput" da mesma norma. - Não conheço do recurso extraordinário. Julgado em 25-05-1984 Revista Trimestral de Jurisprudência. Novembro. 1984 - Vol. 110 - Pág. 899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 embora ainda não tenha indenizado o segurado, tem legítimo interesse em promover a interrupção da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2026-10-26T04:57:01.951Z</dcterms:created>
  <dcterms:modified xsi:type="dcterms:W3CDTF">2026-10-26T04:57:01.951Z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