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05/11/1984</w:t>
      </w:r>
    </w:p>
    <w:p/>
    <w:p>
      <w:r>
        <w:t xml:space="preserve">QUANDO POR ELAS RESPONDEM OS SÓCIOS GERENTES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 é a jurisprudência hoje predominante do E. Supremo Tribunal Federal na interpretação do art. 135 e seu inciso III do Cód. Tributário Nacional . Mencionem-se a título exemplificativo, os VV. Acórdãos no RE n.º 95.380, publicado em 18-02-1983, conforme noticia o "Informativo Semanal ADV" n.º 17/83, pág. 258, n.º 9.424; no RE n.º 96.607, em 27-04-1982, "in Rev. Trim. De Jur.", vol.103, pág. 1.274; no RE n.º 101.038, em 02-12-1983, "ibid", vol. 108 pág. 1.361 (com referência a outros precedentes). - De acordo com semelhante orientação já decidiu, aliás esta E. Câmara, em caso análogo ao presente, no AI n.º 8.335, em 16-10-1984. Julgado em 06-11-1984 Arquivo do Ementário Forense, TJ/1.348 N. da R: V. também o t. SOCIEDADE POR QUOTAS, st. OBRIGAÇÕES FISCAIS.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sociedade cessou de fato suas atividades, embora sem regular dissolução, desocupando seu estabelecimento, de modo que não se encontrem bens seus para penhorar na execução fiscal, torna-se cabível a citação pessoal dos sócios gerentes, assim como a eventual penhora de bens particulares de sua propriedade, ressalvando-se-lhes a possibilidade de embargar 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2026-10-26T04:28:06.676Z</dcterms:created>
  <dcterms:modified xsi:type="dcterms:W3CDTF">2026-10-26T04:28:06.676Z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