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20/11/1984</w:t>
      </w:r>
    </w:p>
    <w:p/>
    <w:p>
      <w:r>
        <w:t xml:space="preserve">SE PODE DELA EXIMIR-SE O PROFISSIONAL POR NÃO TER RECEBIDO OS HONORÁRIOS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São absolutamente heterogêneos e independentes o mandato judicial e o mandato "ad negotia". O Administrador de bens alheios não pode reter valores pertencentes ao mandato sob nenhum pretexto, salvo as despesas da própria administração. - Na espécie, o contrato de honorários profissionais nem mesmo previa pagamentos antecipados, mas um percentual sobre o valor dos bens. Esses honorários nem foram até agora fixados e dependem do resultado de uma nova ação ordinária que somente agora foi ajuizada. Como pode este E. Grupo antecipar que a ação será julgada procedente, que o juiz competente não aceitará a defesa do réu, como, por exemplo, a de que os serviços não foram prestados ou que o percentual convencionado com o interdito foi excessivo? Há assim uma compensação impossível entre o líquido e o ilíquido, entre o certo e o duvidoso, impedindo a confirmação do v. acórdão embargado. Julgado em 21-11-1984 VOTO VENCIDO DO DESEMBARGADOR FILISBERTO RIBEIRO: - Se o embargado tem obrigação de prestar contas, também o embargante está obrigado a pagar-lhe os honorários contratualmente estipulados. Tudo terá de ser feito simultaneamente, mas em processo de largo espectro, o que não acontece no da ação de prestação de contas pretendido pelo embargante, em evidente e injusto prejuízo aos direitos do embargado. Falta pois, um pressuposto indispensável à constituição válida e regular do processo instaurado a requerimento do embargante, pelo que a sua extinção é um imperativo, tal como proclamou o acórdão embargado com todo acerto. Antes de exigir contas o embargante precisa "efetuar a paga do trabalho técnico". Arquivo do EMFOR, TJ/ 1.322 EMFOR 438 EMENTA: - O sinal de pagamento dado como arras "penitenciali" constitui a predeterminação das perdas e danos; se o "arrependilo" foi o que pagou, perde-o em favor do outro; se o que recebeu, deve restituí-lo em dobro. RESUMO DO ACÓRDÃO: - ... A recomposição do patrimônio dos autores foi feita na forma expressamente pactuada na cláusula segunda do contrato, vale dizer, "caso a desistência ou recusa ocorra por parte da promitente vendedora, devolverá aos promitentes compradores em dobro, o sinal recebido nos termos da cláusula primeira". - "O sinal, como ensina W. B. MONTEIRO, constitui predeterminação das perdas e danos em favor da parte inocente; se o arrependido foi quem o forneceu, perde-o em favor do outro; se o que o recebeu, deve restituí-lo em dobro. A aplicação do castigo tem como pressuposto a culpa do que se arrependeu, funcionando então as arras como cláusula penal, independente da prova de prejuízo real" ( "in Curso de Direito Civil," vol. 5º, pág. 43). Julgado em 08-06-1982 Jurisprudência Mineira, Abril a Junho/ 82 - Vol. 86 - Pág. 259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não pode reter rendas que recebeu de seu cliente, estranho ao mandato "ad judicia", e nem se eximir de prestar-lhe contas, a pretexto de ter honorários a receber, pela prestação de seus serviços profissionais.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2026-07-27T23:57:57.560Z</dcterms:created>
  <dcterms:modified xsi:type="dcterms:W3CDTF">2026-07-27T23:57:57.560Z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