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09/05/1984</w:t>
      </w:r>
    </w:p>
    <w:p/>
    <w:p>
      <w:r>
        <w:t xml:space="preserve">DISPENSA — SE A IMPEDE A EXISTÊNCIA DE MENOR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seja compreensível o zelo do Juízo quanto a uma eventual preservação dos interesses do menor, determinando a avaliação do único bem constante do Espólio, é bem de ver-se que, uma vez satisfeitos os tributos porventura devidos, nenhuma necessidade haverá de se apurar o valor do imóvel se à partilha se procederá em partes ideais. Tal providência apenas acarretará maiores despesas, inúteis a refletir no patrimônio do próprio menor, cujos interesses se pretendia resguardar. - Daí porque se dá provimento ao recurso, cancelada a determinação. Julgado em 10-05-1984 Revista dos Tribunais, Dezembro de 1984, Vol. 590 - pág. 85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de pequeno valor o acervo, impõe-se a observância do rito simplificado do arrolamento, sendo desnecessária a avaliação do único imóvel do espólio, inobstante a existência de herdeiro menor.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2026-07-28T02:01:12.944Z</dcterms:created>
  <dcterms:modified xsi:type="dcterms:W3CDTF">2026-07-28T02:01:12.944Z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