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09/05/1984</w:t>
      </w:r>
    </w:p>
    <w:p/>
    <w:p>
      <w:r>
        <w:t xml:space="preserve">DISPENSA — SE A IMPEDE A EXISTÊNCIA DE MENOR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seja compreensível o zelo do Juízo quanto a uma eventual preservação dos interesses do menor, determinando a avaliação do único bem constante do Espólio, é bem de ver-se que, uma vez satisfeitos os tributos porventura devidos, nenhuma necessidade haverá de se apurar o valor do imóvel se à partilha se procederá em partes ideais. Tal providência apenas acarretará maiores despesas, inúteis a refletir no patrimônio do próprio menor, cujos interesses se pretendia resguardar. - Daí porque se dá provimento ao recurso, cancelada a determinação. Julgado em 10-05-1984 Revista dos Tribunais, Dezembro de 1984, Vol. 590 - pág. 85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de pequeno valor o acervo, impõe-se a observância do rito simplificado do arrolamento, sendo desnecessária a avaliação do único imóvel do espólio, inobstante a existência de herdeiro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2026-10-26T03:21:16.043Z</dcterms:created>
  <dcterms:modified xsi:type="dcterms:W3CDTF">2026-10-26T03:21:16.043Z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