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04/06/1984</w:t>
      </w:r>
    </w:p>
    <w:p/>
    <w:p>
      <w:r>
        <w:t xml:space="preserve">DANIFICAÇÃO DE AUTOMÓVEL DE CONDÔMINO — RESPONSABILIDADE DO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o douto juiz, sem ato do preposto, não pode haver responsabilidade do Condomínio. Embora respeitável o entendimento, é preciso se ver que a responsabilidade do apelado não reside apenas no ato do seu preposto. Responsável também é o condomínio se não observar as normas constantes da Convenção do prédio que determina a obrigatoriedade da movimentação dos veículos na garagem por preposto, ou seja, por garagista, "tendo em vista que as vagas ocupam a garagem quase por inteiro, e estão situadas juntas umas das outras, de sorte que algumas delas somente poderão ser utilizadas com a prévia remoção dos veículos que lhes ficam ao redor ou em frente, devendo as vias de acesso à garagem estar permanentemente desimpedidas" (cfr. Convenção). - A movimentação portanto, em razão do pouco espaço existente na garagem há que ser feita sempre por garagista, daí a exigência contida na citada Convenção de os usuários das vagas deixarem as chaves de seus respectivos veículos em poder do garagista durante todo o tempo em que os mesmos permanecerem estacionados na garagem, a fim de permitir a sua movimentação e acomodação. No caso em julgamento, como é obvio, a colisão só pode ter ocorrido por culpa do garagista ou de pessoas estranhas à administração. Em qualquer das hipóteses é manifesta a culpa do Condomínio. Julgado em 05-06-1984 Arquivo do EMFOR, TA/ 558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condomínio pelos danos sofridos pelo automóvel do condômino guardado na garagem quando a movimentação dos veículos, nos termos da convenção, só é permitida por garagista.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2026-07-27T23:33:11.258Z</dcterms:created>
  <dcterms:modified xsi:type="dcterms:W3CDTF">2026-07-27T23:33:11.258Z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