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15/10/1984</w:t>
      </w:r>
    </w:p>
    <w:p/>
    <w:p>
      <w:r>
        <w:t xml:space="preserve">SE APROVEITA AOS DEMAIS CREDORES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na lição de CAIO MÁRIO, in "Instituições de Direito Civil", vol. I/120, 2ª ed."., "o efeito da anulação é repor o bem no patrimônio do devedor, ou cancelar a garantia especial concedida de sorte que sobre o bem restituído ao seu caráter de garantia genérica possam os credores disputar em concurso e efetuar rateio". - E, segundo o escólio de W. B. MONTEIRO, in "Curso de Direito Civil," vol. 1º /231 3ª ed..", contrariando o argumento do recorrente, "a fraude contra credores uma vez reconhecida, aproveita a todos os credores". - O parágrafo único do art. 106 do CC não tem o sentido que o recorrente pretende dar, ou seja, que só se beneficiam da ação pauliana os credores que já o eram ao tempo da prática do ato fraudulento. - Tal exegese é, a toda evidência, incorreta. Julgado em 16-10-1984 Revista dos Tribunais, Janeiro, 1985 - Vol. 591 - Pág. 142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fraude contra credores, uma vez reconhecida, aproveita a todos os credores e não só aqueles que tomaram a iniciativa de ajudar a ação pauliana.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2026-07-28T01:45:02.810Z</dcterms:created>
  <dcterms:modified xsi:type="dcterms:W3CDTF">2026-07-28T01:45:02.810Z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