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RE 76.468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OSWALDO TRIGUEIRO</w:t>
      </w:r>
    </w:p>
    <w:p>
      <w:r>
        <w:rPr>
          <w:b/>
          <w:bCs/>
        </w:rPr>
        <w:t xml:space="preserve">Julgado em: </w:t>
      </w:r>
      <w:r>
        <w:t xml:space="preserve">08/05/1984</w:t>
      </w:r>
    </w:p>
    <w:p/>
    <w:p>
      <w:r>
        <w:t xml:space="preserve">CONDIÇÃO NÃO CUMPRIDA PELO CANDIDATO À COMPRA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revelam os elementos dos autos, autorizada pela proprietária a venda de seu imóvel, no prazo de 15 dias, aceitou ela proposta firmada pelo corretor, para recebimento de um sinal de Cr$....seis dias após (fl...). - A firma indicada como compradora confirmou o negócio (fls...), mas se omitiu quanto ao sinal prometido. - Exaurido o prazo para mediação, a proprietária ré, meses após, outorgou escritura de promessa de venda do imóvel a terceiro que lhe deu sinal e ofereceu prazo atualizado (fls...). - Assim, não se caracterizou o arrependimento da proprietária. O negócio não foi concluído com o candidato indicado, por inobservância da condição estipulada. - Se a mediação não se aperfeiçoou na forma contratada, não faz jus o corretor à sua comissão. Julgado em 09-05-1984 Arquivo do EMFOR, TJ/ 568 EMFOR 438 EMENTA: - O direito à remuneração do intermediário está condicionado à eficácia de sua atividade, traduzida na realização do negócio. RESUMO DO ACÓRDÃO: - ... Ensina PONTES DE MIRANDA, que "o corretor é remunerado pelo resultado. Se o contrato não se realiza, o pagamento da intermediação não é devido. O que se entende como convencionado é que a comissão é devida se o resultado por alcançado".(Tratado de Direito Privado, vol. 43/274.364). - Na sua obra "Contrato de Medição", ANTONIO CARVALHO NETO, expõe: "para que o corretor logre fazer vingar o seu direito à corretagem, é preciso que a prove, isto é, demonstre ao Juiz que foi incumbido da corretagem e praticou os atos causadores do negócio, que foi a alma da transação, o motor da operação comercial." (Ed. Saraiva, SP, 1956, pág. 229). - Bem registrou, de outra parte, o digno Juiz sentenciante: "A Jurisprudência dos Tribunais de São Paulo, do antigo Distrito Federal e do Egrégio Tribunal de Justiça de Santa Catarina, são coincidentes no entendimento de que o corretor só adquire direito à remuneração, quando, como conseqüência de sua mediação, o negócio vem a ser efetivado." - Também o STF já decidiu: "Corretagem em transação imobiliária. A comissão do corretor somente é devido se o negócio tem efetiva realização." (RE nº 76.468 Rel. Min. OSWALDO TRIGUEIRO - RTJ 66/ 324). Julgado em 29-09-1982 Jurisprudência Catarinense, 2º Trimestre 1984 - Nº XLIV - Pág. 233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ocorrendo arrependimento do proprietário, mas inobservância, pelo candidato à compra, de condição estipulada, não faz jus o mediador à comissão.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2026-07-27T23:50:42.330Z</dcterms:created>
  <dcterms:modified xsi:type="dcterms:W3CDTF">2026-07-27T23:50:42.330Z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