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CHEQUE E NOTA PROMISSÓRIA</w:t>
      </w:r>
    </w:p>
    <w:p/>
    <w:p>
      <w:r>
        <w:rPr>
          <w:b/>
          <w:bCs/>
        </w:rPr>
        <w:t xml:space="preserve">Julgado em: </w:t>
      </w:r>
      <w:r>
        <w:t xml:space="preserve">30/03/1982</w:t>
      </w:r>
    </w:p>
    <w:p/>
    <w:p>
      <w:r>
        <w:t xml:space="preserve">FUNÇÃO DO JUIZ — INEXISTÊNCIA DE AÇÃO POR FALTA DE ATIVIDADE JURISDICIONAL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GALEANO LACERDA situa as notificações, como cautelas voluntárias antecedentes e mostra que não se tratam de ações: "Assim, nas antecipações de prova, nas justificações, nos protestos, nas interpelações, nas notificações o Juiz exerce essa função de mero agente documentador ou comunicador de vontade, sem nada julgar ou decidir. Por isso, classificamos tais providências como voluntárias, administrativas, não jurisdicionais, e repudiamos a errônea doutrina, fruto de graves equívocos em matéria de teoria geral do processo, que vê nos simples pedidos voluntários de realização de tais atos o exercício de um direito de ação. A ação só existe, repetimos novamente, onde houver lide e, por isto, se reclama Juízo, atividade jurisdicional, decisão sentença e execução. Na vistoria, no protesto, na justificação, na notificação, nada disso ocorre ("In Comentários ao Código de Processo Civil "- GALENO LACERDA, pág. 268, Editora Forense). Julgado em 31-03-1982 Arquivo do EMFOR, TA/564 EMFOR 438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Notificação não é processo, não contém lide, não envolve prestação jurisdicional, por isso não é ação, e não se aprisiona na regra do Código de Processo Civil, art. 108, de que o Código de Processo Civil, art. 800 é uma emanação.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2026-10-26T05:56:59.517Z</dcterms:created>
  <dcterms:modified xsi:type="dcterms:W3CDTF">2026-10-26T05:56:59.517Z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