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70.280</w:t>
      </w:r>
    </w:p>
    <w:p>
      <w:r>
        <w:rPr>
          <w:b/>
          <w:bCs/>
        </w:rPr>
        <w:t xml:space="preserve">Relator: </w:t>
      </w:r>
      <w:r>
        <w:t xml:space="preserve">EMERSON SANTOS PARENTE</w:t>
      </w:r>
    </w:p>
    <w:p>
      <w:r>
        <w:rPr>
          <w:b/>
          <w:bCs/>
        </w:rPr>
        <w:t xml:space="preserve">Julgado em: </w:t>
      </w:r>
      <w:r>
        <w:t xml:space="preserve">05/12/1983</w:t>
      </w:r>
    </w:p>
    <w:p/>
    <w:p>
      <w:r>
        <w:t xml:space="preserve">PENALIDADE — COMO DEVE SER POSTULADA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deve ser provido. Com efeito a penalidade prevista no art. 1.531, do Código Civil, não pode ser imposta ao autor por consequência do acolhimento da contestação. Se o réu assim o desejar, acione quem o trouxe indevidamente a Juízo, uma vez que a natureza da causa não comportava reconvenção. - Esse o entendimento unânime desta Quarta Câmara, explicitado em recente julgamento semelhante. Arquivo do Ementário Forense, TA/ 572. Julgado em 06-12-1983 Arquivo do EMFOR, TA/572 NO MESMO SENTIDO: Apelação nº 70.280, Tr. Alçada Rio de Janeiro - 1ª C. Relator: EMERSON SANTOS PARENTE, ac. de 26-4-1977, "in" EMENTÁRIO FORENSE , Nº 356. NO SENTIDO CONTRÁRIO: Embargos nº 79.407, Tr. Just São Paulo - 1º GC, Relator: Desembargador "DIMAS DE ALMEIDA", ac de 22-5-1957 e Apelação nº 48.435, Tr. Justiça Distrito Federal - 3ª C., Relator: ", VICENTE DE FARIA COELHO." ac. de 6-11-1958, respectivamente "in" "EMENTÁRIO FORENSE", nº 117 e 128.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penalidade prevista no art. 1.531 do Código Civil, não pode ser aplicada a pedido do réu, ao contestar ação de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2026-10-26T03:40:36.373Z</dcterms:created>
  <dcterms:modified xsi:type="dcterms:W3CDTF">2026-10-26T03:40:36.373Z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