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Recurso: </w:t>
      </w:r>
      <w:r>
        <w:t xml:space="preserve">Apelação 70.280</w:t>
      </w:r>
    </w:p>
    <w:p>
      <w:r>
        <w:rPr>
          <w:b/>
          <w:bCs/>
        </w:rPr>
        <w:t xml:space="preserve">Relator: </w:t>
      </w:r>
      <w:r>
        <w:t xml:space="preserve">EMERSON SANTOS PARENTE</w:t>
      </w:r>
    </w:p>
    <w:p>
      <w:r>
        <w:rPr>
          <w:b/>
          <w:bCs/>
        </w:rPr>
        <w:t xml:space="preserve">Julgado em: </w:t>
      </w:r>
      <w:r>
        <w:t xml:space="preserve">05/12/1983</w:t>
      </w:r>
    </w:p>
    <w:p/>
    <w:p>
      <w:r>
        <w:t xml:space="preserve">PENALIDADE — COMO DEVE SER POSTULADA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deve ser provido. Com efeito a penalidade prevista no art. 1.531, do Código Civil, não pode ser imposta ao autor por consequência do acolhimento da contestação. Se o réu assim o desejar, acione quem o trouxe indevidamente a Juízo, uma vez que a natureza da causa não comportava reconvenção. - Esse o entendimento unânime desta Quarta Câmara, explicitado em recente julgamento semelhante. Arquivo do Ementário Forense, TA/ 572. Julgado em 06-12-1983 Arquivo do EMFOR, TA/572 NO MESMO SENTIDO: Apelação nº 70.280, Tr. Alçada Rio de Janeiro - 1ª C. Relator: EMERSON SANTOS PARENTE, ac. de 26-4-1977, "in" EMENTÁRIO FORENSE , Nº 356. NO SENTIDO CONTRÁRIO: Embargos nº 79.407, Tr. Just São Paulo - 1º GC, Relator: Desembargador "DIMAS DE ALMEIDA", ac de 22-5-1957 e Apelação nº 48.435, Tr. Justiça Distrito Federal - 3ª C., Relator: ", VICENTE DE FARIA COELHO." ac. de 6-11-1958, respectivamente "in" "EMENTÁRIO FORENSE", nº 117 e 128. EMFOR 438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penalidade prevista no art. 1.531 do Código Civil, não pode ser aplicada a pedido do réu, ao contestar ação de cobrança.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2026-07-28T01:48:03.501Z</dcterms:created>
  <dcterms:modified xsi:type="dcterms:W3CDTF">2026-07-28T01:48:03.501Z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