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>
      <w:r>
        <w:rPr>
          <w:b/>
          <w:bCs/>
        </w:rPr>
        <w:t xml:space="preserve">Julgado em: </w:t>
      </w:r>
      <w:r>
        <w:t xml:space="preserve">27/08/1984</w:t>
      </w:r>
    </w:p>
    <w:p/>
    <w:p>
      <w:r>
        <w:t xml:space="preserve">INDICAÇÃO DE IMÓVEL — QUANDO SE LEGITIMA A SUBSTITUIÇÃO POR QUANTIA EM DINHEIRO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Ora, encontrando-se a executada sob o regime concordatário, a penhora não poderia recair sobre o dinheiro, de vez que não é o objeto de garantia das cédulas de crédito industrial em execução, havendo discordância da executada. - Por isso e porque a executada ofereceu imóvel à penhora, em substituição àquela quantia, o Juízo determinou que o ato constritivo recaísse sobre o bem, com o desfazimento do anterior. E agiu sem excesso. Como salientou o Magistrado no despacho de sustentação, da mesma forma que deferiu a penhora do dinheiro, sem ouvir a executada, podia desfazê-la, sem ouvir o exequente, não acarretando para o processo qualquer nulidade, principalmente porque, concordatária e executada, a importância penhorada não era objeto de garantia pignoratícia. E no que tange à penhora do imóvel oferecido - cuja renovação foi determinada no juízo da sua localização, sanando, a respeito, vício anterior, é apenas ineficaz quanto aos credores da concordatária habilitados, mas sem óbice à ofertante, que nela anuiu. Julgado em 28-08-1984 Revista dos Tribunais, Dezembro, 1984 - Vol. 590 - Pág. 136 EMFOR 438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Encontrando-se a executada em regime de concordata e efetuada a penhora sobre dinheiro, pode o juiz, sem ouvir o exequente, determinar que a constrição, recaia sobre o imóvel ofertado pela concordatária em substituição àquela quantia.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2026-10-26T05:56:14.166Z</dcterms:created>
  <dcterms:modified xsi:type="dcterms:W3CDTF">2026-10-26T05:56:14.166Z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