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97.358</w:t>
      </w:r>
    </w:p>
    <w:p>
      <w:r>
        <w:rPr>
          <w:b/>
          <w:bCs/>
        </w:rPr>
        <w:t xml:space="preserve">Julgado em: </w:t>
      </w:r>
      <w:r>
        <w:t xml:space="preserve">15/12/1983</w:t>
      </w:r>
    </w:p>
    <w:p/>
    <w:p>
      <w:r>
        <w:t xml:space="preserve">PREQUESTIONAMENTO — NECESSIDADE DE DISCUSSÃO DA MATÉRIA NA INSTÂNCIA 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Acentuava o Ministro ALFREDO BUZAID no RE nº 97.358 (EDcl), "ventilar quer dizer debater, discutir, tornar a matéria "res controversa". Não basta pois, que seja apenas afastada, por não ter aplicabilidade ao caso concreto. Quando isto ocorre, pode dizer-se que não houve prequestionamento. Está em controvérsia a norma constitucional, quando o tribunal a "quo" a aprecia em seu merecimento quando a seu respeito há uma "res dubia", quando se litiga sobre sua aplicabilidade não, porém, quando é excluída de qualquer julgamento por não o incidir a cláusula constitucional. A mera referência a artigo ou artigos da Constituição, "incidenter tantum", não tem, portanto, o dom de prequestionar a matéria constitucional". - ................................................................................ - Se é vedado a todo Juiz decidir novamente as questões já decididas, relativas à mesma lide, no expresso comando do art. 471, "caput", CPC formalizado um pedido qual desta ação, propondo questão nova, impõe-se seja mesma decidida, pena de vir a ser denegada a prestação jurisdicional devida. - Dessarte, a pretensa violação do assentado no art. 471 do CPC incorre, bem assim, inexiste o mais mínimo vislumbre da denunciada ofensa à coisa julgada, e, "ipso facto", moléstia nenhuma houve, nem há, ao estatuído no § 3º do art. 153 da Lei das Leis. Julgado em 16-12-1983 Revista Trimestral de Jurisprudência, Julho, 1984 - Vol. 109 - Pág. 371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requisito do prequestionamento não pressupõe apenas que a matéria tenha sido mencionada na instância ordinária, mas que tenha sido discutida, tornando-se "res controversa".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2026-10-26T03:41:32.728Z</dcterms:created>
  <dcterms:modified xsi:type="dcterms:W3CDTF">2026-10-26T03:41:32.728Z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