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Ap. 8.995</w:t>
      </w:r>
    </w:p>
    <w:p>
      <w:r>
        <w:rPr>
          <w:b/>
          <w:bCs/>
        </w:rPr>
        <w:t xml:space="preserve">Julgado em: </w:t>
      </w:r>
      <w:r>
        <w:t xml:space="preserve">02/10/1985</w:t>
      </w:r>
    </w:p>
    <w:p/>
    <w:p>
      <w:r>
        <w:t xml:space="preserve">RESPONSABILIDADE DO ESTADO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decidem, preliminarmente, acolhendo o agravo retido com fundamento do art. 107 e § único da Constituição Federal, porque a relação jurídica entre o estado e o funcionário, responsável no caso de dolo ou culpa grave é diversa da existência entre aquele e o cidadão que sofreu a lesão de direito governando a primeira hipótese a teoria subjetiva da culpa e a segunda a objetiva. Julgado em 03-10-1985 VOTO VENCIDO DO JUIZ MELLO SERRA (Relator). - Parcialmente fiquei vencido, porque entendo que não é censurável a denúncia da lide do funcionário, contra o qual pode a administração promover ação de reparação dos danos que teria causado a terceiro no exercício da função pública. Esta ato não o prejudica, possibilitando desenvolver a defesa para provar que agiu sem culpa, excluindo, destarte, sua responsabilidade perante o Município sendo adequável ao art. 70 nº II, págs. 115 e 124; Ap. nº 8.995 e AGI nº 2.457/79, do Tribunal de Justiça referidos pelo réu. Arquivo do Ementário Forense, TA/698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impossibilidade de denunciação da lide do funcionário pelo Estado, porque diversa é a relação jurídica entre este e o servidor público responsável no caso de dolo ou culpa, e aquele e o cidadão que sofreu a lesão de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2026-07-28T02:02:12.542Z</dcterms:created>
  <dcterms:modified xsi:type="dcterms:W3CDTF">2026-07-28T02:02:12.542Z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