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NACIONAL DO PETRÓLEO</w:t>
      </w:r>
    </w:p>
    <w:p>
      <w:r>
        <w:rPr>
          <w:i/>
          <w:iCs/>
          <w:color w:val="666666"/>
        </w:rPr>
        <w:t xml:space="preserve">HORÁRIO PARA VENDA DE COMBUSTÍVEIS</w:t>
      </w:r>
    </w:p>
    <w:p/>
    <w:p/>
    <w:p>
      <w:r>
        <w:t xml:space="preserve">CÂMARAS E PRESTADORES DE SERVIÇOS DE COMPENSAÇÃO E DE LIQUIDAÇÃO — ATUAÇÃO NO ÂMBITO DO SISTEMA DE PAGAMENTOS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n° 2.008-1, de 13 de janeiro de 2000 Dispõe sobre a atuação das câmaras e dos prestadores de serviços de compensação e de liquidação, no âmbito do sistema de pagamentos, e dá outras providências. O Presidente da República, no uso da atribuição que lhe confere o art. 62 da Constituição, adota a seguinte Medida Provisória, com força de lei: Art. 1° Esta Medida Provisória regula a atuação das câmaras e dos prestadores de serviços de compensação e de liquidação, no âmbito do sistema de pagamentos. Art. 2° O sistema de pagamentos de que trata esta Medida Provisória compreende as entidades, os subsistemas e os procedimentos relacionados com a transferência de fundos e de outros ativos financeiros, ou com o processamento, a compensação e a liquidação de pagamentos em qualquer de suas formas. Parágrafo único. Integram o sistema de pagamentos, além do serviço de compensação de cheques e outros papéis, os seguintes subsistemas, na forma de autorização concedida às respectivas câmaras ou prestadores de serviços de compensação e de liquidação, pelo Banco Central do Brasil ou pela Comissão de Valores Mobiliários, em suas áreas de competência: I - de compensação e liquidação de ordens eletrônicas de débito e de crédito; II - de transferência de fundos e de outros ativos financeiros; III - de compensação e de liquidação de operações com títulos e valores mobiliários; IV - de compensação e de liquidação de operações realizadas em bolsas de mercadorias e de futuros; e V - outros, inclusive envolvendo operações com derivativos financeiros, cujas câmaras ou prestadores de serviços tenham sido autorizados na forma deste artigo. Art. 3° É admitida a compensação multilateral de obrigações no âmbito de uma mesma câmara ou prestador de serviços de compensação e de liquidação. Parágrafo único. Para os efeitos desta Medida Provisória, define-se compensação multilateral de obrigaçõe s o procedimento destinado à apuração da soma dos resultados bilaterais devedores e credores de cada participante em relação aos demais. Art. 4° Nos subsistemas em que o volume e a natureza dos negócios, a critério do Banco Central do Brasil, forem capazes de oferecer risco à solidez e ao normal funcionamento do sistema financeiro, as câmaras e os prestadores de serviços de compensação e de liquidação assumirão, sem prejuízo de obrigações decorrentes de lei, regulamento ou contrato, em relação a cada participante, a posição de parte contratante, para fins de liquidação das obrigações, realizada por intermédio da câmara ou prestador de serviços. § 1° As câmaras e os prestadores de serviços de compensação e de liquidação não respondem pelo adimplemento das obrigações originárias do emissor, de resgatar o principal e os acessórios de seus títulos e valores mobiliários objeto de compensação e de liquidação. § 2° Os subsistemas de que trata o "caput" deverão contar com mecanismos e salvaguardas que permitam às câmaras e aos prestadores de serviços de compensação e de liquidação assegurar a certeza da liquidação das operações neles compensadas e liquidadas. § 3° Os mecanismos e as salvaguardas de que trata o parágrafo anterior compreendem, entre outros, dispositivos de segurança adequados e regras de controle de riscos de contingências, de compartilhamento de perdas entre os participantes e de execução direta de posições em custódia, de contratos e de garantias aportadas pelos participantes. Art. 5° Os regimes de insolvência civil, concordata, intervenção, falência ou liquidação extrajudicial, a que seja submetido qualquer participante, não afetarão o adimplemento de suas obrigações, assumidas no âmbito das câmaras ou prestadores de serviços de compensação e de liquidação, que serão ultimadas e liquidadas pela câmara ou prestador de serviços, na forma de seus regulamentos. Parágrafo único. O produto da realiz ação das garantias prestadas pelo participante submetido aos regimes de que trata o "caput", assim como os títulos, valores mobiliários e quaisquer outros seus ativos, objeto de compensação ou liquidação, serão destinados à liquidação das obrigações assumidas no âmbito das câmaras ou prestadores de serviços. Art. 6° Nas hipóteses de que trata o artigo anterior, ou quando verificada a inadimplência de qualquer participante de um subsistema, a liquidação das obrigações, observado o disposto nos regulamentos e procedimentos das câmaras ou prestadores de serviços de compensação e de liquidação, dar-se-á: I - com a tradição dos ativos negociados ou a tr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2026-10-26T03:41:04.270Z</dcterms:created>
  <dcterms:modified xsi:type="dcterms:W3CDTF">2026-10-26T03:41:04.270Z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