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Julgado em: </w:t>
      </w:r>
      <w:r>
        <w:t xml:space="preserve">02/09/1985</w:t>
      </w:r>
    </w:p>
    <w:p/>
    <w:p>
      <w:r>
        <w:t xml:space="preserve">TRANSAÇÃO CELEBRADA COM UM DOS AGENTES — EXTINÇÃO DA DÍVIDA EM RELAÇÃO AO OUTRO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...Os responsáveis pela morte da mãe da autora são, no plano privatístico, devedores solidários (Código Civil, art. 1.518), e em face do condutor do automóvel, do qual seria ela passageira e o da proprietária do ônibus, foi desencadeada a presente pretensão à tutela jurídica. - Sucede que, na audiência..., compareceram o primeiro réu e as duas empresas por eles denunciadas: a proprietária do PUMA e a seguradora. Com elas acordou a autora o pagamento da indenização na forma estabelecida no próprio termo de audiência, merecendo, por parte do Juízo, a necessária homologação. - Há pois, a respeito, "res judicata" (Código Civil, artigo 1.030) e ocorrendo ela entre um dos devedores solidários e a credora ficou a dívida extinta em relação à restante devedora, no caso, a apelante. - Como nota CARVALHO SANTOS (Código Civil Interpretado, 9ª edição, 1964 vol. XIII pág. 404), «Também se justifica o princípio aí consignado, por isso que podendo o credor exigir de um só dos devedores a totalidade da dívida, e em ver a transigir com um, extinguiu de fato a obrigação primitiva e respectiva solidariedade». - Portanto, nada mais pode ser exigido da apelante, ficando a dívida extinta em relação à mesma. - E, por força da transação realizada, não há, aqui, sucumbimento a justificar a imposição, quer à autora, quer à apelante das verbas, por inteiro, de custas e honorários advocatícios. Julgado em 03-09-1985 Arquivo do Ementário Forense, TA/675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caso de colisão de veículos seguida de morte de passageiro, se a ofensa ao bem jurídico foi praticada por dois agentes, a transação celebrada entre a autora da ação de indenização e um deles extinguirá a dívida em relação ao outro.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2026-10-26T01:57:52.984Z</dcterms:created>
  <dcterms:modified xsi:type="dcterms:W3CDTF">2026-10-26T01:57:52.984Z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