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CONSELHO NACIONAL DO PETRÓLEO</w:t>
      </w:r>
    </w:p>
    <w:p>
      <w:r>
        <w:rPr>
          <w:i/>
          <w:iCs/>
          <w:color w:val="666666"/>
        </w:rPr>
        <w:t xml:space="preserve">HORÁRIO PARA VENDA DE COMBUSTÍVEIS</w:t>
      </w:r>
    </w:p>
    <w:p/>
    <w:p/>
    <w:p>
      <w:r>
        <w:t xml:space="preserve">ATUAÇÃO DAS CÂMARAS E DOS PRESTADORES DE SERVIÇOS DE COMPENSAÇÃO E DE LIQUIDAÇÃO —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2.008-6, DE 08 DE JUNHO DE 2000 Dispõe sobre a atuação das câmaras e dos prestadores de serviços de compensação e de liquidação, no âmbito do sistema de pagamentos, e dá outras providências. O PRESIDENTE DA REPÚBLICA, no uso da atribuição que lhe confere o art. 62 da Constituição, adota a seguinte Medida Provisória, com força de lei: Art. 1o Esta Medida Provisória regula a atuação das câmaras e dos prestadores de serviços de compensação e de liquidação, no âmbito do sistema de pagamentos. Art. 2o O sistema de pagamentos de que trata esta Medida Provisória compreende as entidades, os subsistemas e os procedimentos relacionados com a transferência de fundos e de outros ativos financeiros, ou com o processamento, a compensação e a liquidação de pagamentos em qualquer de suas formas. Parágrafo único. Integram o sistema de pagamentos, além do serviço de compensação de cheques e outros papéis, os seguintes subsistemas, na forma de autorização concedida às respectivas câmaras ou prestadores de serviços de compensação e de liquidação, pelo Banco Central do Brasil ou pela Comissão de Valores Mobiliários, em suas áreas de competência: I - de compensação e liquidação de ordens eletrônicas de débito e de crédito; II - de transferência de fundos e de outros ativos financeiros; III - de compensação e de liquidação de operações com títulos e valores mobiliários; IV - de compensação e de liquidação de operações realizadas em bolsas de mercadorias e de futuros; e V - outros, inclusive envolvendo operações com derivativos financeiros, cujas câmaras ou prestadores de serviços tenham sido autorizados na forma deste artigo. Art. 3o É admitida a compensação multilateral de obrigações no âmbito de uma mesma câmara ou prestador de serviços de compensação e de liquidação. Parágrafo único. Para os efeitos desta Medida Provisória, define-se compensação multilateral de obriga ções o procedimento destinado à apuração da soma dos resultados bilaterais devedores e credores de cada participante em relação aos demais. Art. 4o Nos subsistemas em que o volume e a natureza dos negócios, a critério do Banco Central do Brasil, forem capazes de oferecer risco à solidez e ao normal funcionamento do sistema financeiro, as câmaras e os prestadores de serviços de compensação e de liquidação assumirão, sem prejuízo de obrigações decorrentes de lei, regulamento ou contrato, em relação a cada participante, a posição de parte contratante, para fins de liquidação das obrigações, realizada por intermédio da câmara ou prestador de serviços. § 1o As câmaras e os prestadores de serviços de compensação e de liquidação não respondem pelo adimplemento das obrigações originárias do emissor, de resgatar o principal e os acessórios de seus títulos e valores mobiliários objeto de compensação e de liquidação. § 2o Os subsistemas de que trata o caput deverão contar com mecanismos e salvaguardas que permitam às câmaras e aos prestadores de serviços de compensação e de liquidação assegurar a certeza da liquidação das operações neles compensadas e liquidadas. § 3o Os mecanismos e as salvaguardas de que trata o parágrafo anterior compreendem, entre outros, dispositivos de segurança adequados e regras de controle de riscos de contingências, de compartilhamento de perdas entre os participantes e de execução direta de posições em custódia, de contratos e de garantias aportadas pelos participantes. Art. 5o Os regimes de insolvência civil, concordata, intervenção, falência ou liquidação extrajudicial, a que seja submetido qualquer participante, não afetarão o adimplemento de suas obrigações, assumidas no âmbito das câmaras ou prestadores de serviços de compensação e de liquidação, que serão ultimadas e liquidadas pela câmara ou prestador de serviços, na forma de seus regulamentos. Parágrafo único. O produto da realização das garantias prestadas pelo participante submetido aos regimes de que trata o caput, assim como os títulos, valores mobiliários e quaisquer outros seus ativos, objeto de compensação ou liquidação, serão destinados à liquidação das obrigações assumidas no âmbito das câmaras ou prestadores de serviços. Art. 6o Nas hipóteses de que trata o artigo anterior, ou quando verificada a inadimplência de qualquer participante de um subsistema, a liquidação das obrigações, observado o disposto nos regulamentos e procedimentos das câmaras ou prestadores de serviços de compensação e de liquidação, dar-se-á: I - com a tradição dos ativos negociados ou a transferê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2026-09-10T22:38:34.354Z</dcterms:created>
  <dcterms:modified xsi:type="dcterms:W3CDTF">2026-09-10T22:38:34.354Z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