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NACIONAL DO PETRÓLEO</w:t>
      </w:r>
    </w:p>
    <w:p>
      <w:r>
        <w:rPr>
          <w:i/>
          <w:iCs/>
          <w:color w:val="666666"/>
        </w:rPr>
        <w:t xml:space="preserve">HORÁRIO PARA VENDA DE COMBUSTÍVEIS</w:t>
      </w:r>
    </w:p>
    <w:p/>
    <w:p/>
    <w:p>
      <w:r>
        <w:t xml:space="preserve">ATUAÇÃO DAS CÂMARAS E DOS PRESTADORES DE SERVIÇOS DE COMPENSAÇÃO E DE LIQUIDAÇÃO — DISPÕE SOBRE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MEDIDA PROVISÓRIA Nº 2.008-6, DE 08 DE JUNHO DE 2000 Dispõe sobre a atuação das câmaras e dos prestadores de serviços de compensação e de liquidação, no âmbito do sistema de pagamentos, e dá outras providências. O PRESIDENTE DA REPÚBLICA, no uso da atribuição que lhe confere o art. 62 da Constituição, adota a seguinte Medida Provisória, com força de lei: Art. 1o Esta Medida Provisória regula a atuação das câmaras e dos prestadores de serviços de compensação e de liquidação, no âmbito do sistema de pagamentos. Art. 2o O sistema de pagamentos de que trata esta Medida Provisória compreende as entidades, os subsistemas e os procedimentos relacionados com a transferência de fundos e de outros ativos financeiros, ou com o processamento, a compensação e a liquidação de pagamentos em qualquer de suas formas. Parágrafo único. Integram o sistema de pagamentos, além do serviço de compensação de cheques e outros papéis, os seguintes subsistemas, na forma de autorização concedida às respectivas câmaras ou prestadores de serviços de compensação e de liquidação, pelo Banco Central do Brasil ou pela Comissão de Valores Mobiliários, em suas áreas de competência: I - de compensação e liquidação de ordens eletrônicas de débito e de crédito; II - de transferência de fundos e de outros ativos financeiros; III - de compensação e de liquidação de operações com títulos e valores mobiliários; IV - de compensação e de liquidação de operações realizadas em bolsas de mercadorias e de futuros; e V - outros, inclusive envolvendo operações com derivativos financeiros, cujas câmaras ou prestadores de serviços tenham sido autorizados na forma deste artigo. Art. 3o É admitida a compensação multilateral de obrigações no âmbito de uma mesma câmara ou prestador de serviços de compensação e de liquidação. Parágrafo único. Para os efeitos desta Medida Provisória, define-se compensação multilateral de obriga ções o procedimento destinado à apuração da soma dos resultados bilaterais devedores e credores de cada participante em relação aos demais. Art. 4o Nos subsistemas em que o volume e a natureza dos negócios, a critério do Banco Central do Brasil, forem capazes de oferecer risco à solidez e ao normal funcionamento do sistema financeiro, as câmaras e os prestadores de serviços de compensação e de liquidação assumirão, sem prejuízo de obrigações decorrentes de lei, regulamento ou contrato, em relação a cada participante, a posição de parte contratante, para fins de liquidação das obrigações, realizada por intermédio da câmara ou prestador de serviços. § 1o As câmaras e os prestadores de serviços de compensação e de liquidação não respondem pelo adimplemento das obrigações originárias do emissor, de resgatar o principal e os acessórios de seus títulos e valores mobiliários objeto de compensação e de liquidação. § 2o Os subsistemas de que trata o caput deverão contar com mecanismos e salvaguardas que permitam às câmaras e aos prestadores de serviços de compensação e de liquidação assegurar a certeza da liquidação das operações neles compensadas e liquidadas. § 3o Os mecanismos e as salvaguardas de que trata o parágrafo anterior compreendem, entre outros, dispositivos de segurança adequados e regras de controle de riscos de contingências, de compartilhamento de perdas entre os participantes e de execução direta de posições em custódia, de contratos e de garantias aportadas pelos participantes. Art. 5o Os regimes de insolvência civil, concordata, intervenção, falência ou liquidação extrajudicial, a que seja submetido qualquer participante, não afetarão o adimplemento de suas obrigações, assumidas no âmbito das câmaras ou prestadores de serviços de compensação e de liquidação, que serão ultimadas e liquidadas pela câmara ou prestador de serviços, na forma de seus regulamentos. Parágrafo único. O produto da realização das garantias prestadas pelo participante submetido aos regimes de que trata o caput, assim como os títulos, valores mobiliários e quaisquer outros seus ativos, objeto de compensação ou liquidação, serão destinados à liquidação das obrigações assumidas no âmbito das câmaras ou prestadores de serviços. Art. 6o Nas hipóteses de que trata o artigo anterior, ou quando verificada a inadimplência de qualquer participante de um subsistema, a liquidação das obrigações, observado o disposto nos regulamentos e procedimentos das câmaras ou prestadores de serviços de compensação e de liquidação, dar-se-á: I - com a tradição dos ativos negociados ou a transferê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2026-06-17T14:00:05.882Z</dcterms:created>
  <dcterms:modified xsi:type="dcterms:W3CDTF">2026-06-17T14:00:05.882Z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