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24</w:t>
      </w:r>
    </w:p>
    <w:p>
      <w:r>
        <w:rPr>
          <w:b/>
          <w:bCs/>
        </w:rPr>
        <w:t xml:space="preserve">Relator: </w:t>
      </w:r>
      <w:r>
        <w:t xml:space="preserve">Prado de</w:t>
      </w:r>
    </w:p>
    <w:p/>
    <w:p>
      <w:r>
        <w:t xml:space="preserve">LESÕES SOFRIDAS EM DELEGACIA 0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lesões foram classificadas como leves, oriundas de tortura e meio cruel por laudo do Instituto Médico Legal, subscritos pelos Doutores Jorge Paulete Vanhell e Manoel Carlos L. Dos, cuja sanidade e idoneidade não foram colocadas em dúvida. - Constituíram-se de "escoriações múltiplas localizadas na região poplitéa, bilateralmente e no terço superior da face dorsal de ambas as pernas. Edema traumático do dorso das mãos. Dores referidas nos pulsos, no pavilhão auricular à direita, nas panturrilhas. Refere respiração dolorosa ao nível torácico. Edemático e equimose subungueal no segundo pododáctilo e no terceiro pododáctilo esquerdo. Pequenas equimoses na região inferior e irritação de varizes hemorroidárias" (fls.). "Tortura é a composição de ações empregadas por uma ou mais pessoas, com relação a outra, ou outras, que pelo modo violento e desgastante, quer no aspecto físico, quer psíquico, com o perdurar do tempo, acaba por derrotar toda a resistência natural inerente ao ser humano, tornando-o desorientado, depressivo e sujeito às mais várias reações, dentre elas, aquela que mais interessa a quem tortura - o irremediável medo (Apelação Criminal n. 192.122-3, Taubaté, Segunda Câmara Criminal, Relator: Prado de Toledo, 16.10.95, votação unânime)". - Pedro, primeira testemunha do autor, soube dos fatos por telefone. Viu rosto inchado e marcas nas unhas. Não reparou se havia escoriações (fls.). - Valdomiro, Advogado e segunda testemunha, d iz de escoriações no braço, caracterizada por vermelhidão. Não se recordou de lesões nos pulsos ou nas unhas (fls.). Em outra oportunidade, Valdomiro (fls.) falou em ferimentos nas unhas, pés e mãos, e parte do corpo. - O autor, no dia dos fatos, conseguiu fugir e andou treze quilômetros de um sítio até a Cidade de Planalto; três ou quatro através de mata e de pastos (fls. 187). Para ir à Delegacia, havia sido contido e algemado porque resistiu, fls. 3, da inicial. - A seqüência e o desenrolar dos fatos são incontroversos, abstraído o hiato da tortura. Vejamos: dia 1º.4.92 - foi o autor abordado, detido e levado à Delegacia - isto pela manhã; esteve na Delegacia até a tarde - à tarde foram a Planalto em diligência, à procura do bem furtado; até as 19:00 h estiveram no sítio, local de destino - aí deu-se a fuga. O autor varou a noite e a pé foi até a casa do Advogado Valdemar, entre 24:00 h ou 06:00 h - voltaram a São José do Rio Preto, portanto dia 2 de abril, à tarde. Dia 3 de abril o autor faz exame de corpo de delito; esteve na Delegacia, com o Advogado (no dia seguinte à noite, como disse a testemunha dos réus, Aparecida, fls., reclamou de maus-tratos) - dia 6.4 retorna ao Ministério Público e são tomadas as suas declarações. O laudo afirma lesões por meio cruel e tortura; não foi contestado ou desmerecido. - Impossível que as lesões com tal origem possam ter sido causadas na fuga pelo mato; na detenção, mesmo com a resistência ou tenham sido auto-provocadas. Então, sem elemento a desmerecer, ou explicar, tortura houve, se houve, ocorreu na Delegacia. E ocorrendo, não se pôde fugir, a pretexto de ausência de provas diretas e imediatas. As demandas, em especial deste tipo e fatos, não são escravas da fotografia e/ou provas e exames diretos. As provas indiretas e circunstanciais, aliadas aos demais elementos da experiência comum, produzem o mesmo resultado, o mesmo estado de certeza e convicção. Depois, a prova no Juízo Civil n ão leva a mesmo exigência do Juízo Criminal (ob. cit., MALATESTA, pág. 342). - Como adverte NICOLA FRAMARINO DEL MALATESTA, "A Lógica das Provas em Matéria Criminal" (Lisboa, 1911, Editora A.M. Teixeira &amp; Cia., tradução J. Alves de Sá) a certeza é estado de espírito e a probabilidade o caminho mais freqüente para tanto: "A certeza, dissemos, é um estado subjectivo; e acrescentamos que este estado subjectivo não póde ser considerado como independente da realidade objectiva: é um estado psychologico produzido pela acção das realidades percebidas, e da consciência d’aquellas" (pág. 56). "Em que consiste subjectivamente a probabilidade? Consiste na percepção dos motivos convergentes e divergentes, julgados todos dignos, na proporção do seu diverso valor, de serem levados em conta. Eis como já é fácil estabelecer a differença entre a probabilidade de um lado, e a certeza com motivos divergentes do outro. A probabilidade attende aos motivos convergentes e divergentes, e julga-os todos dignos de serem tomados em conta, se bem que mais os primeiros, e menos os segun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Tortura é a composição de ações empregadas por uma ou mais pessoas, com relação a outra, ou outras, que pelo modo violento e desgastante, quer no aspecto físico, quer psíquico, com o perdurar do tempo, acaba por derrotar toda a resistência natural inerente ao ser humano, tornando-o desorientado, depressivo e sujeito às mais várias reações, dentre elas, aquela que mais interessa a quem tortura - o irremediável medo.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2026-10-26T01:57:47.504Z</dcterms:created>
  <dcterms:modified xsi:type="dcterms:W3CDTF">2026-10-26T01:57:47.504Z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