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</w:t>
      </w:r>
    </w:p>
    <w:p>
      <w:r>
        <w:rPr>
          <w:i/>
          <w:iCs/>
          <w:color w:val="666666"/>
        </w:rPr>
        <w:t xml:space="preserve">CONTRIBUINTE QUE SE DECLARA DEVEDOR</w:t>
      </w:r>
    </w:p>
    <w:p/>
    <w:p>
      <w:r>
        <w:rPr>
          <w:b/>
          <w:bCs/>
        </w:rPr>
        <w:t xml:space="preserve">Recurso: </w:t>
      </w:r>
      <w:r>
        <w:t xml:space="preserve">recurso extraordinário 89.397</w:t>
      </w:r>
    </w:p>
    <w:p>
      <w:r>
        <w:rPr>
          <w:b/>
          <w:bCs/>
        </w:rPr>
        <w:t xml:space="preserve">Julgado em: </w:t>
      </w:r>
      <w:r>
        <w:t xml:space="preserve">12/09/1983</w:t>
      </w:r>
    </w:p>
    <w:p/>
    <w:p>
      <w:r>
        <w:t xml:space="preserve">SE DEVEM SER SOMADOS OS SEUS VALORES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Pretende a agravante que se somem os valores das causas conexas para efeito de alçada. Mas não a admite a jurisprudência desta Corte e desta Egrégia Turma. Haja vista o v. aresto, proferido no recurso extraordinário nº 89.397, em 2-6-78, de que foi Relator o eminente Min. XAVIER DE ALBUQUERQUE. Diz a ementa: "Alçada. Para o efeito de sua fixação, não se somam os valores de ações conexas. Incidência, por isso, do art. 308, VIII do Regimento Interno. Recurso Extr. não conhecido (RTJ 87/707). - Mais recentemente, nesta Egrégia Turma, no Recurso Extr. nº 97.437 em 17-8-82, em que foram julgadas ação de consignação em pagamento e recisão de promessas de compra e venda, observou o eminente relator, Min. SOAREZ MUÑOZ: "O valor das ações, no entanto, não se altera nem se soma para efeito de alçadas (RTJ 104/ 1.263). Julgado em 13-09-1983 Revista Trimestral de Jurisprudência, Agosto de 1984 - Vol. 109 - Pág. 595 EMFOR 436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o efeito de fixação da alçada, não se somam os valores das ações conexas.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2026-07-27T23:54:14.502Z</dcterms:created>
  <dcterms:modified xsi:type="dcterms:W3CDTF">2026-07-27T23:54:14.502Z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