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07/06/1983</w:t>
      </w:r>
    </w:p>
    <w:p/>
    <w:p>
      <w:r>
        <w:t xml:space="preserve">REQUERIMENTO DE DIVORCIADA DO LOCATÁRIO — SEU RECONHECIMENTO COMO NOVO LOCATÁRIO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Consoante a Lei 6.649/79, 13, a locação tranfere-se "ope legis" nos casos de separação judicial, para o cônjuge que ficar residindo no prédio. O fato de ali continuar a apelante demonstra-se com as certidões do Oficial de Justiça. - Ao requerer purgação da mora, deu-se a esposa por citada. - Embora falte indicação da mesma expressamente como réu, na verdade assumiu esta posição, a partir de sua intervenção para purgar a mora, quando, deduziu expressamente os dois requisitos da sub-rogação - o ser ex-cônjuge a ser o cônjuge que continuou a residir no imóvel. Julgado em 08-06-1983 Arquivo do Ementário Forense, TA/ 543 EMFOR 436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a divorciada requerido a purgação da mora invocando a qualidade de ex- cônjuge que continuou a residir no imóvel, é de se reconhecer na pessoa dela o novo locatário, nos termos do art. 13 da Lei nº 6.649/79.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2026-07-28T02:26:30.615Z</dcterms:created>
  <dcterms:modified xsi:type="dcterms:W3CDTF">2026-07-28T02:26:30.615Z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