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68.890</w:t>
      </w:r>
    </w:p>
    <w:p>
      <w:r>
        <w:rPr>
          <w:b/>
          <w:bCs/>
        </w:rPr>
        <w:t xml:space="preserve">Julgado em: </w:t>
      </w:r>
      <w:r>
        <w:t xml:space="preserve">19/03/1984</w:t>
      </w:r>
    </w:p>
    <w:p/>
    <w:p>
      <w:r>
        <w:t xml:space="preserve">INCORPORAÇÃO EM SOCIEDADE COMERCIAL — INTEGRALIZAÇÃO DE QUOTA -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Primeira Turma, em acórdão da lavra do saudoso Ministro Amaral Santos, proferido no RE 68.890 - MS, já teve ocasião de decidir que no ato jurídico da incorporação de uma firma individual em sociedade, com a integralização da quota social através de "móveis e utensílios" daquela, não se configura operação relativa à circulação de mercadoria" (RTJ 58/124). - Essa orientação se afina com o art. 23 § 3º, da Constituição Federal que, dispondo acerca do imposto de transmissão de imóveis, estabelece que ele não incide sobre a transmissão de bens ou direitos decorrentes de fusão, incorporação ou extinção de capital de pessoa jurídica. Julgado em 20-03-1984 Revista Trimestral de Jurisprudência. Agosto de 1984 - Vol. 109 - Pág. 846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jurídico de incorporação de uma firma individual em sociedade comercial, com a integralização da quota social através do acervo daquela, não configura operação relativa a circulação de mercadorias.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2026-07-27T23:34:42.707Z</dcterms:created>
  <dcterms:modified xsi:type="dcterms:W3CDTF">2026-07-27T23:34:42.707Z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