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RE 68.890</w:t>
      </w:r>
    </w:p>
    <w:p>
      <w:r>
        <w:rPr>
          <w:b/>
          <w:bCs/>
        </w:rPr>
        <w:t xml:space="preserve">Julgado em: </w:t>
      </w:r>
      <w:r>
        <w:t xml:space="preserve">19/03/1984</w:t>
      </w:r>
    </w:p>
    <w:p/>
    <w:p>
      <w:r>
        <w:t xml:space="preserve">INCORPORAÇÃO EM SOCIEDADE COMERCIAL — INTEGRALIZAÇÃO DE QUOTA - INCIDÊNCIA - SE É LEGÍTIMA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 Primeira Turma, em acórdão da lavra do saudoso Ministro Amaral Santos, proferido no RE 68.890 - MS, já teve ocasião de decidir que no ato jurídico da incorporação de uma firma individual em sociedade, com a integralização da quota social através de "móveis e utensílios" daquela, não se configura operação relativa à circulação de mercadoria" (RTJ 58/124). - Essa orientação se afina com o art. 23 § 3º, da Constituição Federal que, dispondo acerca do imposto de transmissão de imóveis, estabelece que ele não incide sobre a transmissão de bens ou direitos decorrentes de fusão, incorporação ou extinção de capital de pessoa jurídica. Julgado em 20-03-1984 Revista Trimestral de Jurisprudência. Agosto de 1984 - Vol. 109 - Pág. 846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ato jurídico de incorporação de uma firma individual em sociedade comercial, com a integralização da quota social através do acervo daquela, não configura operação relativa a circulação de mercadorias.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2026-10-26T01:58:28.499Z</dcterms:created>
  <dcterms:modified xsi:type="dcterms:W3CDTF">2026-10-26T01:58:28.499Z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