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06/02/1984</w:t>
      </w:r>
    </w:p>
    <w:p/>
    <w:p>
      <w:r>
        <w:t xml:space="preserve">CÁLCULO — VALOR DO IMPOSTO PAGO - SE PODE SER INCLUÍDO NO FUNDO DO GIRO PRÓPRIO DEDUTÍVEL DO LUCRO BRUTO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Razoável o entendimento dado ao art. 27 § 2º da Lei nº 4.357/64 no sentido de que o quantitativo do imposto de renda pago pelo contribuinte não pode ser incluído no fundo de capital de giro próprio, que é dedutível no lucro bruto, para efeito de determinação do lucro tributável. (Ementa modificada pelo EMENTÁRIO FORENSE ). RESUMO DO ACÓDÃO: Do relatório: - Por maioria, a Segunda Turma do TFR negou provimento à apelação em acórdão que tomou a seguinte ementa: " Imposto de Renda - Declaração de rendimentos de pessoa jurídica - Consideração do " Fundo de Manutenção do Capital de Giro Próprio" Revisão. Legalidade do procedimento fiscal. Tendo-se em vista que a diligência levada a efeito apurou que a contribuinte atribuiu ao "Fundo " valor superior ao que, realmente, foi constituído, há de se concluir pela regularidade da revisão procedida e do lançamento suplementar subsequente. Por outro lado, se o imposto de renda pago não é de modo algum dedutível, torna-se evidente que a parcela do tributo não podia ser incluída e produzir efeitos no cálculo do lucro operacional. Não existe lei que abone essa consideração, nem se pode compreender, logicamente, que uma despesa integre vantagem ". Do voto: - Partindo da consideração da Lei nº 4.663/ 65 dispôs que a empresa poderia deduzir do lucro bruto para o efeito de determinação de lucro sujeito ao imposto de renda, a importância correspondente à manutenção do capital de giro próprio, de que tratava o art.. 27 da Lei nº 4.357/ 64 , o douto voto condutor do acórdão recorrido busca definir o que seja esse capital de giro, segundo os conceitos postos na lei específica. - Diante do § 2º do art. 27, acima, segundo o qual, considera-se capital de giro próprio, no início do exercício, o ativo disponível mais o ativo realizável, diminuído do passivo exigível, o acórdão recorrido propões este equacionamento: " Ora, o quantitativo relativo a imposto de renda pago pelo contribuinte não é ativo, pois, não representa valor, e nem passivo exigível, porque débito já liquidado, com o que não poderia, de acordo com o disposto na regra legal transcrita, ser incluído no capital de giro próprio ". - Ora, esse é o dispositivo, legal que veiculado pelo recurso extraordinário, alcançou prequestionamento no acórdão recorrido, e diante da clareza do seu texto não cabe a impugnação à interpretação dada, como comprometedora de sua vigência, pois, ao contrário, é a que se mostra como atributiva de um sentido congruente à norma. - O acórdão recorrido não se deteve na consideração do art. 50 da Lei. nº 4.506/64, que o recurso extraordinário tem por violado, e aqui se aplicaria a Súmula nº 282 . De qualquer modo, o disposto neste artigo nada mais é do que a determinação de ser dedutível o imposto de renda pago pela empresa , qualquer que seja a modalidade de sua incidência, o que antes se coaduna com o sentido do preceito anterior. Julgado em 07-02-1984 Revista Trimestral de Jurisprudência. Julho, 1984 - Vol. 109 - Pág. 314 EMFOR 436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2026-10-26T01:58:28.771Z</dcterms:created>
  <dcterms:modified xsi:type="dcterms:W3CDTF">2026-10-26T01:58:28.771Z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