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02/08/1984</w:t>
      </w:r>
    </w:p>
    <w:p/>
    <w:p>
      <w:r>
        <w:t xml:space="preserve">MEDIDA CAUTELAR — QUANDO SE LEGITIMA SEM CONCORDÂNCIA DA PARTE CONTRÁRIA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diante do caráter meramente cautelar da ação, não há porque impedir-se a desistência de uma litisconsorte. Com a desistência, perde ela o possível aproveitamento da medida preparatória, para os efeitos de propositura da ação principal. E a parte contrária, no caso a Municipalidade de SP, não tem interesse em que a litisconsorte permaneça na ação. A regra do art. 267, § 4º, do CPC, condicionando a desistência, depois de contestado o pedido, à concordância do réu, está condicionada , à possibilidade de julgamento da lide como aponta E.D. MONIZ DE ARAGÃO, em trecho transcrito aliás, pela própria apelante ( "Comentários ao Cód. Processo Civil", Vol. II /444): " chamado a juízo, o réu tem direito ao julgamento da lide, posição esta que coincide com o interesse do próprio Estado , ao qual não convém que os processos se encerrem sem solução do mérito, com a possibilidade de se reiniciarem, a seguir, atravancando os juízes inultimente, apenas para satisfazer a um capricho do autor ". Julgado em 03-08-1984 Revista dos Tribunais. Novembro, 1984 - Vol. 589 - Pág. 69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ação de medida liminar tem caráter meramente cautelar, é admissível a desistência de um litisconsorte, se necessidade de concordância da parte contrária.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2026-07-28T01:43:46.128Z</dcterms:created>
  <dcterms:modified xsi:type="dcterms:W3CDTF">2026-07-28T01:43:46.128Z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