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87.582</w:t>
      </w:r>
    </w:p>
    <w:p>
      <w:r>
        <w:rPr>
          <w:b/>
          <w:bCs/>
        </w:rPr>
        <w:t xml:space="preserve">Julgado em: </w:t>
      </w:r>
      <w:r>
        <w:t xml:space="preserve">27/10/1984</w:t>
      </w:r>
    </w:p>
    <w:p/>
    <w:p>
      <w:r>
        <w:t xml:space="preserve">ATO LEVADO A EFEITO NA VIGÊNCIA DA SOCIEDADE CONJUGAL — INEFICÁCIA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voto que proferiu no RE nº 87.582, acolhido pela Primeira Turma, o eminente Ministro CUNHA PEIXOTO se refere ao art. 1º da lei nº 883 /949, em que " literalmente há de ser interpretado como determinando a nulidade do registro de nascimento de filho adulterino, na constância do casamento " - " e, em princípio, o ato nulo não produz efeito " ( RTJ 96 /749 ). - A Egrégia Segunda Turma em julgamento unânime, no RE 93.242, relatado pelo eminente Ministro CORDEIRO GUERRA, endossou entendimento traduzido na seguinte ementa: " O simples registro de filiação adulterina feito na constância da sociedade conjugal, nenhum valor jurídico tem, será apenas, um elemento de prova na investigação de paternidade, a ser proposta pelos filhos contra os herdeiros do pai, para vindicar herança ou propor as ações necessárias à defesa de seus interesses. Julgado em 28-10-1984 Revista Trimestral de Jurisprudência. Junho, 1984 - Vol. 109 - Pág. 440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e, consequentemente ineficaz é o reconhecimento, no registro civil de paternidade de filho adulterino, na constância da sociedade conjugal.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2026-07-28T02:24:15.143Z</dcterms:created>
  <dcterms:modified xsi:type="dcterms:W3CDTF">2026-07-28T02:24:15.143Z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