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87.582</w:t>
      </w:r>
    </w:p>
    <w:p>
      <w:r>
        <w:rPr>
          <w:b/>
          <w:bCs/>
        </w:rPr>
        <w:t xml:space="preserve">Julgado em: </w:t>
      </w:r>
      <w:r>
        <w:t xml:space="preserve">27/10/1984</w:t>
      </w:r>
    </w:p>
    <w:p/>
    <w:p>
      <w:r>
        <w:t xml:space="preserve">ATO LEVADO A EFEITO NA VIGÊNCIA DA SOCIEDADE CONJUGAL — INEFICÁCIA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voto que proferiu no RE nº 87.582, acolhido pela Primeira Turma, o eminente Ministro CUNHA PEIXOTO se refere ao art. 1º da lei nº 883 /949, em que " literalmente há de ser interpretado como determinando a nulidade do registro de nascimento de filho adulterino, na constância do casamento " - " e, em princípio, o ato nulo não produz efeito " ( RTJ 96 /749 ). - A Egrégia Segunda Turma em julgamento unânime, no RE 93.242, relatado pelo eminente Ministro CORDEIRO GUERRA, endossou entendimento traduzido na seguinte ementa: " O simples registro de filiação adulterina feito na constância da sociedade conjugal, nenhum valor jurídico tem, será apenas, um elemento de prova na investigação de paternidade, a ser proposta pelos filhos contra os herdeiros do pai, para vindicar herança ou propor as ações necessárias à defesa de seus interesses. Julgado em 28-10-1984 Revista Trimestral de Jurisprudência. Junho, 1984 - Vol. 109 - Pág. 440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e, consequentemente ineficaz é o reconhecimento, no registro civil de paternidade de filho adulterino, na constância da sociedade conjugal.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2026-10-26T03:21:50.169Z</dcterms:created>
  <dcterms:modified xsi:type="dcterms:W3CDTF">2026-10-26T03:21:50.169Z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